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IV.2011.00138 vom 17. August 2011</w:t>
      </w:r>
    </w:p>
    <w:p>
      <w:r>
        <w:t>ZH Sozialversicherungsgericht, 2011-08-17, DE</w:t>
      </w:r>
    </w:p>
    <w:p>
      <w:r>
        <w:rPr>
          <w:b/>
        </w:rPr>
        <w:t xml:space="preserve">Quelle: </w:t>
      </w:r>
      <w:r>
        <w:t>https://mcp.opencaselaw.ch/entscheid/zh_sozialversicherungsgericht_IV.2011.00138</w:t>
      </w:r>
    </w:p>
    <w:p>
      <w:r>
        <w:t>FR: ZH_SOZIALVERSICHERUNGSGERICHT IV.2011.00138 du 17 août 2011</w:t>
      </w:r>
    </w:p>
    <w:p>
      <w:r>
        <w:t>IT: ZH_SOZIALVERSICHERUNGSGERICHT IV.2011.00138 del 17 agosto 2011</w:t>
      </w:r>
    </w:p>
    <w:p>
      <w:pPr>
        <w:pStyle w:val="Heading2"/>
      </w:pPr>
      <w:r>
        <w:t>Erwägungen</w:t>
      </w:r>
    </w:p>
    <w:p>
      <w:r>
        <w:rPr>
          <w:b/>
        </w:rPr>
        <w:t>E. 1</w:t>
      </w:r>
    </w:p>
    <w:p>
      <w:r>
        <w:t>1.1Â Â Â Â  A.___, geboren 1960, ist verheiratet und Mutter dreier Kinder (geboren 1977, 1985 und 1989; Urk. 8/2 S. 1 f. Ziff. 2 f.). Bis 2002 arbeitete sie als Reinigungsangestellte (vgl. Urk. 8/6-8, Urk. 8/26, Urk. 8/28, Urk. 8/40).</w:t>
      </w:r>
    </w:p>
    <w:p>
      <w:r>
        <w:t>Â Â Â Â Â Â Â Â  Am 22. Februar 1994 meldete sich die Versicherte erstmals zum Leistungsbezug (Rente) bei der Invalidenversicherung an (Urk. 8/2). Mit VerfÃ¼gung vom 10. April 1995 verneinte die Sozialversicherungsanstalt des Kantons ZÃ¼rich, IV-Stelle, den Anspruch auf eine Invalidenrente (Urk. 8/18). Die VerfÃ¼gung erwuchs unangefochten in Rechtskraft.</w:t>
      </w:r>
    </w:p>
    <w:p>
      <w:r>
        <w:t>1.2Â Â Â Â  Am 26. August 2002 ersuchte die Versicherte erneut um Zusprechung einer Invalidenrente (Urk. 8/20). Am 6. Februar 2003 erliess die IV-Stelle wiederum eine abschlÃ¤gige VerfÃ¼gung (Urk. 8/30). Auch diese erwuchs unangefochten in Rechtskraft.</w:t>
      </w:r>
    </w:p>
    <w:p>
      <w:r>
        <w:t>1.3Â Â Â Â  Mit Anmeldung vom 20. Juni 2003 ersuchte die Versicherte wiederum um Ausrichtung einer Invalidenrente (Urk. 8/32). Nachdem die IV-Stelle Arztberichte (Urk. 8/36, Urk. 8/41, Urk. 8/45, Urk. 8/50), einen Auszug aus dem individuellen Konto der Versicherten (IK-Auszug, Urk. 8/39) und Berichte der Arbeitgeberinnen (Urk. 8/40, Urk. 8/48) eingeholt hatte, verneinte sie mit VerfÃ¼gung vom 9. September 2004 respektive Einspracheentscheid vom 11. Januar 2005 einen Rentenanspruch (Urk. 8/55, Urk. 8/74). Die dagegen erhobene Beschwerde (Urk. 8/77) hiess das hiesige Gericht mit Urteil vom 5. Januar 2006 in dem Sinne gut, dass es den angefochtenen Entscheid aufhob und die Sache zur Vornahme weiterer AbklÃ¤rungen an die IV-Stelle zurÃ¼ckwies (Urk. 8/81). Die von der Versicherten dagegen erhobene Beschwerde (Urk. 8/82) wies das Bundesgericht mit Urteil vom 26. April 2007 ab (Urk. 8/91).</w:t>
      </w:r>
    </w:p>
    <w:p>
      <w:r>
        <w:t>1.4Â Â Â Â  In der Folge ergÃ¤nzte die IV-Stelle die AbklÃ¤rungen. Sie fÃ¼hrte eine HaushaltabklÃ¤rung durch (Urk. 8/93) und holte zusÃ¤tzliche Arztberichte (Urk. 8/95, Urk. 8/101), einen aktuellen Auszug aus dem individuellen Konto (IK-Auszug; Urk. 8/97) und AuskÃ¼nfte von der Arbeitslosenversicherung (Urk. 8/100) ein. Am 26. Februar 2008 erliess die IV-Stelle den Vorbescheid, mit dem sie die Abweisung des Leistungsbegehrens in Aussicht stellte (Urk. 8/104). Dagegen erhob die Versicherte am 27. Februar 2008, ergÃ¤nzt am 11. MÃ¤rz 2008, EinwÃ¤nde (Urk. 8/106, Urk. 8/109). Am 6. Juni 2008 ordnete die IV-Stelle die Einholung eines interdisziplinÃ¤ren Ã¤rztlichen Gutachtens an (Urk. 8/110). Das Gutachten der B.___ GmbH datiert vom 25. MÃ¤rz 2009 (Urk. 8/113). Am 15. Mai 2009 beantwortete das B.___ eine Zusatzfrage (Urk. 8/117). Am 23. September 2009 nahm die Versicherte zum Gutachten Stellung (Urk. 8/121). Am 9. Februar 2010 ging das Gutachten die C.___ AG, ein (Urk. 8/130). Dazu nahm die Versicherte am 13. Oktober 2010 Stellung (Urk. 8/139). Am 7. Januar 2011 erliess die IV-Stelle die VerfÃ¼gung, mit der sie den Anspruch auf eine Invalidenrente verneinte (Urk. 8/142 = Urk. 2).</w:t>
      </w:r>
    </w:p>
    <w:p>
      <w:r>
        <w:t>2.Â Â Â Â Â Â  Gegen die VerfÃ¼gung vom 7. Januar 2011 (Urk. 2) erhob die Versicherte am 7. Februar 2011 Beschwerde mit dem Antrag, es sei ihr bis Dezember 2006 eine Viertels- und ab Januar 2007 eine Dreiviertelsrente zuzusprechen (Urk. 1). Die IV-Stelle beantragte am 18. MÃ¤rz 2011 die Abweisung der Beschwerde (Urk. 7). Am 6. April 2011 wurde die Beschwerdeantwort der Versicherten zugestellt (Urk. 9).</w:t>
      </w:r>
    </w:p>
    <w:p>
      <w:r>
        <w:t>Das Gericht zieht in ErwÃ¤gung:</w:t>
      </w:r>
    </w:p>
    <w:p>
      <w:r>
        <w:t>1.Â Â Â Â Â Â</w:t>
      </w:r>
    </w:p>
    <w:p>
      <w:r>
        <w:t>1.1Â Â Â Â  Die fÃ¼r die Zusprechung einer Invalidenrente an teilerwerbstÃ¤tige Versicherte massgebenden Gesetzesbestimmungen hat die Beschwerdegegnerin in der angefochtenen VerfÃ¼gung zutreffend wiedergegeben (Urk. 2 S. 1). Darauf ist zu verweisen.</w:t>
      </w:r>
    </w:p>
    <w:p>
      <w:r>
        <w:t>1.2Â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1.3Â Â Â Â  FÃ¼r den Beweiswert eines Berichtes Ã¼ber die AbklÃ¤rung im Haushalt einer versicherten Person sind - analog zur Rechtsprechung betreffend die Beweiskraft von Arztberichten (BGE 125 V 351 E.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 2.3.2 [in BGE 129 V 67 nicht verÃ¶ffentlichte ErwÃ¤gung]; nicht publiziertes Urteil des Bundesgerichts I 733/03 vom 6. April 2004 E. 5.1.2; vgl. auch BGE 130 V 61 E. 6.2 und 128 V 93 f. E.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Bundesgerichts I 236/06 vom 19. Juni 2006 E. 3.2).Â Â Â Â Â Â Â Â</w:t>
      </w:r>
    </w:p>
    <w:p>
      <w:r>
        <w:t>1.4Â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w:t>
      </w:r>
    </w:p>
    <w:p>
      <w:r>
        <w:t>1.5Â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Â (Die Volkswirtschaft 12-2010 S. 90 Tabelle B9.2; BGE 129 V 472 E. 4.3.2, 126 V 75 f. E. 3b/bb, 124 V 321 E. 3b/aa; AHI 2000 S. 81 E. 2a).</w:t>
      </w:r>
    </w:p>
    <w:p>
      <w:r>
        <w:t>1.6Â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rPr>
          <w:b/>
        </w:rPr>
        <w:t>E. 2</w:t>
      </w:r>
    </w:p>
    <w:p>
      <w:r>
        <w:t>2.1Â Â Â Â  Die Beschwerdegegnerin fÃ¼hrte zu ihren EntscheidungsgrÃ¼nden aus, gemÃ¤ss dem vom Bundesgericht bestÃ¤tigten RÃ¼ckweisungsentscheid bestehe eine ArbeitsfÃ¤higkeit von 50 % fÃ¼r leichte und wechselbelastende und somit angepasste TÃ¤tigkeiten. Mit einer angepassten ErwerbstÃ¤tigkeit wÃ¤re die BeschwerdefÃ¼hrerin in der Lage, ein Erwerbseinkommen in der HÃ¶he von Fr. 21Â803.-- zu erzielen. Die HaushaltabklÃ¤rung habe ergeben, dass im Haushalt eine EinschrÃ¤nkung von 24 % gegeben sei. Die EinschrÃ¤nkungen im Erwerbs- (70 %) und im Haushaltbereich (30 %) ergÃ¤ben zusammen einen InvaliditÃ¤tsgrad von 32 %.</w:t>
      </w:r>
    </w:p>
    <w:p>
      <w:r>
        <w:t>Â Â Â Â Â Â Â Â  Der Gesundheitszustand der BeschwerdefÃ¼hrerin und die funktionelle LeistungsfÃ¤higkeit seien umfassend durch ein fachmedizinisches Gutachten und eine Evaluation der funktionellen LeistungsfÃ¤higkeit abgeklÃ¤rt worden. Es sei durchwegs eine ArbeitsfÃ¤higkeit von 50 % und mehr in einer angepassten TÃ¤tigkeit festgestellt worden.</w:t>
      </w:r>
    </w:p>
    <w:p>
      <w:r>
        <w:t>Â Â Â Â Â Â Â Â  Dr. med. D.___, Spezialarzt fÃ¼r Physikalische Medizin und Rehabilitation, auf den sich die BeschwerdefÃ¼hrerin berufe, stÃ¼tze sich fÃ¼r seine abweichende Beurteilung auf den nÃ¤mlichen medizinischen Sachverhalt. Seine andere EinschÃ¤tzung vermÃ¶ge die nachvollziehbaren Schlussfolgerungen der Gutachter nicht umzustossen (Urk. 2 S. 2 f., Urk. 7 S. 1).</w:t>
      </w:r>
    </w:p>
    <w:p>
      <w:r>
        <w:t>2.2Â Â Â Â  Die BeschwerdefÃ¼hrerin fÃ¼hrte zur BegrÃ¼ndung ihrer Beschwerde aus, die Beschwerdegegnerin sei korrekt von einer ArbeitsfÃ¤higkeit von 50 % im Erwerbsbereich ausgegangen.</w:t>
      </w:r>
    </w:p>
    <w:p>
      <w:r>
        <w:t>Â Â Â Â Â Â Â Â  Eine andere Beurteilung drÃ¤nge sich hingegen fÃ¼r den Haushaltbereich auf. Es fehle an Anhaltspunkten, dass die bei Verwertung der RestarbeitsfÃ¤higkeit entstehende leistungsvermindernde Wechselwirkung auf die TÃ¤tigkeit im Haushalt berÃ¼cksichtigt worden sei. Bei AusÃ¼bung einer TÃ¤tigkeit von 50 % wÃ¤re die RestarbeitsfÃ¤higkeit ausgeschÃ¶pft und die Besorgung des Haushaltes wÃ¤re aufgrund der dann nÃ¶tigen Erholung nur in einem wesentlich geringeren Umfang mÃ¶glich. Es sei von einer EinschrÃ¤nkung von mindestens 50 % im Haushalt auszugehen.</w:t>
      </w:r>
    </w:p>
    <w:p>
      <w:r>
        <w:t>Â Â Â Â Â Â Â Â  Zur Zeit der Festsetzung der Anteile von Erwerb und Haushalt seien neben dem Ehemann noch zwei ihrer Kinder im Haushalt wohnhaft gewesen, die damals bereits volljÃ¤hrige Tochter E.___ und der damals noch minderjÃ¤hrige Sohn F.___. Der Sohn sei im Januar 2007 volljÃ¤hrig geworden. Und E.___ sei im Oktober 2010 ausgezogen. Es sei davon auszugehen, dass mit Eintritt der VolljÃ¤hrigkeit von F.___, spÃ¤testens aber mit dem Auszug von E.___ eine VollerwerbstÃ¤tigkeit aufgenommen worden wÃ¤re.</w:t>
      </w:r>
    </w:p>
    <w:p>
      <w:r>
        <w:t>Â Â Â Â Â Â Â Â  Die Beschwerdegegnerin habe es unterlassen, einen leidensbedingten Abzug vorzunehmen. Angesichts der auch bei angepasster TÃ¤tigkeiten gegebenen erheblichen EinschrÃ¤nkung wegen der geringen Ausbildung, der mangelnden Deutschkenntnisse und aufgrund der Teilzeitarbeit sei ein leidensbedingter Abzug von 20 % gerechtfertigt.</w:t>
      </w:r>
    </w:p>
    <w:p>
      <w:r>
        <w:t>Â Â Â Â Â Â Â Â  Unter BerÃ¼cksichtigung einer EinschrÃ¤nkung im Haushalt von 50 % und einem leidensbedingten Abzug von 20 % ergebe sich aufgrund der bis Dezember 2006 anwendbaren gemischten Methode ein InvaliditÃ¤tsgrad von 48 % und ab Januar 2007 gestÃ¼tzt auf die allgemeine Methode ein solcher von 63 %. Damit bestehe Anspruch auf eine Viertels- respektive hernach auf eine Dreiviertelsrente (Urk. 1 S. 3 f.).</w:t>
      </w:r>
    </w:p>
    <w:p>
      <w:r>
        <w:t>3.Â Â Â Â Â Â</w:t>
      </w:r>
    </w:p>
    <w:p>
      <w:r>
        <w:t>3.1Â Â Â Â  Im RÃ¼ckweisungsentscheid vom 5. Januar 2006 (vgl. Urk. 8/81) erkannte das hiesige Gericht, aufgrund der medizinischen AbklÃ¤rungen (vgl. E. 2) stehe fest, dass die BeschwerdefÃ¼hrerin zumutbarerweise eine behinderungsangepasste leichte und wechselbelastende TÃ¤tigkeit im Umfang von 50 % ausÃ¼ben kÃ¶nnte (E. 3.2).</w:t>
      </w:r>
    </w:p>
    <w:p>
      <w:r>
        <w:t>3.2Â Â Â Â  Im RÃ¼ckweisungsverfahren ergÃ¤nzte die Beschwerdegegnerin die medizinischen AbklÃ¤rungen. Der Hausarzt Dr. med. G.___, Innere Medizin FMH, verwies in seinem Bericht vom 16. Dezember 2007 auf seine frÃ¼heren Berichte, insbesondere auf den Bericht vom 1. Oktober 2004 (vgl. Urk. 8/63), und hielt fest, die TÃ¤tigkeit als Raumpflegerin sei nicht mehr zumutbar und in der AusÃ¼bung der HaushalttÃ¤tigkeit sei die BeschwerdefÃ¼hrerin erheblich eingeschrÃ¤nkt (Urk. 8/95/7).</w:t>
      </w:r>
    </w:p>
    <w:p>
      <w:r>
        <w:t>3.3Â Â Â Â  Dr. med. H.___, FMH Innere Medizin, speziell Rheumatologie, die die BeschwerdefÃ¼hrerin seit 2002 behandelt, fÃ¼hrte am 8. Februar 2008 aus, nebst den seit Jahren bestehenden Beschwerden aufgrund des WirbelsÃ¤ulenleidens leide die BeschwerdefÃ¼hrerin neu an PHS (Periarthritis humero-scapularis). Die Folge seien beidseitige Nackenschmerzen. Dies schrÃ¤nke sie in den alltÃ¤glichen TÃ¤tigkeiten sehr ein. Es bestehe eine vollstÃ¤ndige ArbeitsunfÃ¤higkeit. Eine angepasste TÃ¤tigkeit sei nicht zumutbar und die schweren Arbeiten im Haushalt kÃ¶nne sie nicht mehr bewÃ¤ltigen (Urk. 8/101/7-9).</w:t>
      </w:r>
    </w:p>
    <w:p>
      <w:r>
        <w:t>3.4Â Â Â Â  Die Gutachter des B.___ untersuchten die BeschwerdefÃ¼hrerin am 3. Februar 2009 internistisch, orthopÃ¤disch und psychiatrisch (Urk. 8/113/10 ff. Ziff. 3 f.). Sie bestÃ¤tigten diagnostisch das RÃ¼ckenleiden (chronisches lumbo- und zervikovertebrales Schmerzsyndrom ohne sensomotorische und radikulÃ¤re AusfÃ¤lle) und das Schulterschmerzsyndrom (chronische Schulterschmerzen beidseits bei freier Beweglichkeit und ohne Hinweis fÃ¼r ein Impingement oder eine LÃ¤sion der Rotatorenmanschette). Diesen Leiden massen sie Einfluss auf die ArbeitsfÃ¤higkeit zu (Urk. 8/113/21 Ziff. 5.1).</w:t>
      </w:r>
    </w:p>
    <w:p>
      <w:r>
        <w:t>Des Weiteren diagnostizierten die Gutachter eine SchmerzverarbeitungsstÃ¶rung sowie Adipositas, beides ohne Einfluss auf die ArbeitsfÃ¤higkeit (Urk. 8/113/21 Ziff. 5.2).</w:t>
      </w:r>
    </w:p>
    <w:p>
      <w:r>
        <w:t>Â Â Â Â Â Â Â Â  Zur ErlÃ¤uterung der funktionell relevanten Diagnosen fÃ¼hrten die Gutachter aus, die BeschwerdefÃ¼hrerin klage in erster Linie Ã¼ber diverse Probleme am Bewegungsapparat. Ein Teil der geltend gemachten Beschwerden stehe in Ãbereinstimmung mit den objektivierbaren Befunden und bewirke eine EinschrÃ¤nkung der funktionellen LeistungsfÃ¤higkeit. Schwere und mittelschwere TÃ¤tigkeiten seien nicht mehr zumutbar. Weiterhin mÃ¶glich sei die Verrichtung leichter und wechselbelastender TÃ¤tigkeiten ohne Heben und Tragen von Lasten Ã¼ber 10 kg und ohne Arbeiten Ã¼ber SchulterhÃ¶he. Diese TÃ¤tigkeiten kÃ¶nnten vollschichtig mit einer Leistungseinbusse von 20 % ausgeÃ¼bt werden (Urk. 8/113/22 Ziff. 6.2).</w:t>
      </w:r>
    </w:p>
    <w:p>
      <w:r>
        <w:t>3.5Â Â Â Â  Die Gutachter des C.___ untersuchten die BeschwerdefÃ¼hrerin am 17. und 18. Dezember 2009 und fÃ¼hrten eine Evaluation der funktionellen LeistungsfÃ¤higkeit durch (Urk. 8/130/7 f. Ziff. 3 u. Urk. 8/130/13 ff.).</w:t>
      </w:r>
    </w:p>
    <w:p>
      <w:r>
        <w:t>Sie diagnostizierten ein chronisches zervikal- und lumbalbetontes Panvertebralsyndrom mit Schmerzausstrahlungen und eine Periarthropathia humero-scapularis beidseits mit Zeichen eines subacromialen Impingements. Auch sie stuften das diagnostizierte RÃ¼cken- und das Schulterleiden als funktionell relevant ein (Urk. 8/130/9). Sie betonten, das arbeitsrelevante Problem sei die verminderte Belastungstoleranz beider Schultergelenke und der LendenwirbelsÃ¤ule. Dies zeige sich beim Heben und Tragen von Gewichten sowie beim Arbeiten in statischen Haltungen. Bei der Evaluation der funktionellen LeistungsfÃ¤higkeit habe die BeschwerdefÃ¼hrerin eine gute Leistungsbereitschaft gezeigt.</w:t>
      </w:r>
    </w:p>
    <w:p>
      <w:r>
        <w:t>Die bisherige TÃ¤tigkeit als Raumpflegerin sei unter BerÃ¼cksichtigung der Ã¼blicherweise damit verbundenen Anforderungen nur unter sehr angepassten Bedingungen mÃ¶glich. Es sei von einer RestarbeitsfÃ¤higkeit von 30 % auszugehen. In erster Linie bestÃ¼nden EinschrÃ¤nkungen bei repetitivem Einsatz der Arme, bei Arbeiten Ã¼ber SchulterhÃ¶he, bei vorgeneigten Rumpfpositionen und beim Stehen und Gehen.</w:t>
      </w:r>
    </w:p>
    <w:p>
      <w:r>
        <w:t>Â Â Â Â Â Â Â Â  In einer angepassten TÃ¤tigkeit bestehe eine ArbeitsfÃ¤higkeit von 50 % (6 h mit 2 Pausen oder halbtags). Die EinschrÃ¤nkung der Arbeitszeit stehe im Zusammenhang mit den tiefen Belastungslimiten im dynamischen und im statischen Bereich bei beobachtbaren objektiven Limiten mehrer betroffener KÃ¶rperregionen, was zu Kumulationseffekten und zu fehlenden KompensationsmÃ¶glichkeiten fÃ¼hre.</w:t>
      </w:r>
    </w:p>
    <w:p>
      <w:r>
        <w:t>Â Â Â Â Â Â Â Â  Die sich im Vergleich zum B.___-Gutachten ergebende Abweichung bei der Beurteilung der RestarbeitsfÃ¤higkeit sei in erster Linie auf die zusÃ¤tzlich aufgetretenen strukturellen LÃ¤sionen im Bereich beider Schultern im Sinne einer Verschlechterung des Zustandes zurÃ¼ckzufÃ¼hren (Urk. 8/130/10 ff. Ziff. 4.1, Ziff. 5 u. Ziff. 7).</w:t>
      </w:r>
    </w:p>
    <w:p>
      <w:r>
        <w:t>3.6Â Â Â Â  Die zusÃ¤tzlichen medizinischen AbklÃ¤rungen zeigen, dass seit dem RÃ¼ckweisungsurteil vom 5. Januar 2006 (vgl. Urk. 8/81) keine wesentliche VerÃ¤nderung der funktionellen LeistungsfÃ¤higkeit eingetreten ist.</w:t>
      </w:r>
    </w:p>
    <w:p>
      <w:r>
        <w:t>Â Â Â Â Â Â Â Â  In erster Linie Ã¼berzeugt die Beurteilung der RestarbeitsfÃ¤higkeit durch die C.___-Gutachter. Sie basiert nebst einer medizinisch-theoretischen Beurteilung, unter BerÃ¼cksichtigung der jÃ¼ngsten Befunde (strukturelle SchulterlÃ¤sionen), auf den Erkenntnissen im Zusammenhang mit der Evaluation der funktionellen LeistungsfÃ¤higkeit, bei welcher die BeschwerdefÃ¼hrerin eine genÃ¼gende Leistungsbereitschaft zeigte. Das Gutachten genÃ¼gt den Beweisanforderungen (vgl. vorstehende E. 1.2). Es ist somit davon auszugehen, dass die BeschwerdefÃ¼hrerin im Umfang von 50 % eine angepasste, kÃ¶rperliche leichte und wechselbelastende TÃ¤tigkeit auszuÃ¼ben vermÃ¶chte, unter Beobachtung der im C.___-Gutachten im einzelnen aufgefÃ¼hrten speziellen Limiten (vgl. Urk. 8/130/11 Ziff. 5.2).</w:t>
      </w:r>
    </w:p>
    <w:p>
      <w:r>
        <w:t>Â Â Â Â Â Â Â Â  Im Vorbescheidverfahren vertrat die BeschwerdefÃ¼hrerin unter Berufung auf Dr. D.___ die Auffassung, eine regelmÃ¤ssige ArbeitstÃ¤tigkeit sei nicht mehr mÃ¶glich (Urk. 8/121, Urk. 8/139). Im Beschwerdeverfahren anerkannte sie die RestarbeitsfÃ¤higkeit von 50 % (vgl. Urk. 1 S. 4 Ziff. 12).</w:t>
      </w:r>
    </w:p>
    <w:p>
      <w:r>
        <w:t>Â Â Â Â Â Â Â Â  Dass eine verwertbare RestarbeitsfÃ¤higkeit besteht, bestÃ¤tigten die jÃ¼ngsten medizinischen AbklÃ¤rungen. Dr. D.___ (Urk. 8/122 u. Urk. 8/138) begrÃ¼ndete seine abweichende Beurteilung nicht nÃ¤her. Somit ist darauf nicht abzustellen. Da unbestrittenermassen eine RestarbeitsfÃ¤higkeit von 50 % besteht, sind Erhebungen in einer beruflichen AbklÃ¤rungsstelle entbehrlich. Die BeschwerdefÃ¼hrerin erneuerte den im Vorbescheidverfahren gestellten diesbezÃ¼glichen Antrag (vgl. Urk. 8/121, Urk. 8/139) im Beschwerdeverfahren im Ãbrigen auch nicht.</w:t>
      </w:r>
    </w:p>
    <w:p>
      <w:r>
        <w:t>4.Â Â Â Â Â Â  AnlÃ¤sslich der HaushaltabklÃ¤rung vom 22. November 2007 stellte die Beschwerdegegnerin die in den verschiedenen Haushaltbereichen bestehenden EinschrÃ¤nkungen der BeschwerdefÃ¼hrerin fest. Die Details sind im AbklÃ¤rungsbericht vom 29. November 2007 (Urk. 8/93) festgehalten. Der AbklÃ¤rungsbericht wurde in Nachachtung der geltenden Beweiskriterien (vgl. vorstehende ErwÃ¤gung 1.3) abgefasst.</w:t>
      </w:r>
    </w:p>
    <w:p>
      <w:r>
        <w:t>Â Â Â Â Â Â Â Â  Die einzelnen EinschrÃ¤nkungen stellte die BeschwerdefÃ¼hrerin nicht in Frage. Indessen machte sie geltend, die AusschÃ¶pfung der RestarbeitsfÃ¤higkeit im Erwerbsbereich wirke sich auf den Haushaltbereich zusÃ¤tzlich limitierend aus. Mit einer ErwerbstÃ¤tigkeit im Umfange von 50 % wÃ¤re die verbliebene LeistungsfÃ¤higkeit ausgeschÃ¶pft und sie mÃ¼sste sich nach der Arbeit erholen. Es wÃ¤re ihr daher nur in einem wesentlich geringeren Umfang mÃ¶glich, den Haushalt zu besorgen. Es sei von einer EinschrÃ¤nkung von mindestens 50 % im Haushalt auszugehen (Urk. 1 S. 3 Ziff. 8).</w:t>
      </w:r>
    </w:p>
    <w:p>
      <w:r>
        <w:t>Â Â Â Â Â Â Â Â  Die im B.___-Gutachten umschriebenen angepassten TÃ¤tigkeiten (vgl. Urk. 8/113/22 Ziff. 6.2) beinhalten ausschliesslich Belastungen, die den vorhandenen funktionellen Leistungsressourcen entsprechen. Die korrekte Verwertung der RestarbeitsfÃ¤higkeit fÃ¼hrt mithin nicht zu einer Ãberbelastung, die mittels Ruhepausen ausserhalb des zumutbaren Pensums wieder kompensiert werden mÃ¼sste. Die B.___-Gutachter erachteten die AusÃ¼bung einer adaptierten ErwerbstÃ¤tigkeit neben der HaushalttÃ¤tigkeit dementsprechend ausdrÃ¼cklich als zumutbar (Urk. 8/113/23 Ziff. 6.4).</w:t>
      </w:r>
    </w:p>
    <w:p>
      <w:r>
        <w:t>Â Â Â Â Â Â Â Â  Da die Verwertung der RestarbeitsfÃ¤higkeit auf die FÃ¼hrung des Haushaltes keinen zusÃ¤tzlich limitierenden Einfluss hat, ist nicht von einer EinschrÃ¤nkung von 50 %, sondern von der anlÃ¤sslich der HaushaltabklÃ¤rung ermittelten von 24 % auszugehen. Unter BerÃ¼cksichtigung der Gewichtung des Haushaltanteils (30 %) betrÃ¤gt die EinschrÃ¤nkung 7,2 % (vgl. Urk. 8/93/4 Ziff. 6 u. 8).</w:t>
      </w:r>
    </w:p>
    <w:p>
      <w:r>
        <w:t>5.Â Â Â Â Â Â  Des Weiteren machte die BeschwerdefÃ¼hrerin geltend, spÃ¤testens ab Oktober 2010 wÃ¤re sie vollerwerbstÃ¤tig gewesen. Die StatusÃ¤nderung begrÃ¼ndete sie damit, im Januar 2007 sei ihr Sohn F.___ volljÃ¤hrig geworden und die Tochter E.___ sei im Oktober 2010 ausgezogen. SpÃ¤testens mit dem Auszug von E.___ wÃ¤re sie ohne den Gesundheitsschaden einer VollerwerbstÃ¤tigkeit nachgegangen (Urk. 1 S. 3 Ziff. 9).</w:t>
      </w:r>
    </w:p>
    <w:p>
      <w:r>
        <w:t>Â Â Â Â Â Â Â Â  GemÃ¤ss RÃ¼ckweisungsurteil vom 5. Januar 2006 stufte die Beschwerdegegnerin die BeschwerdefÃ¼hrerin anfÃ¤nglich als zu 50 % erwerbstÃ¤tig und als zu 50 % im Haushalt tÃ¤tig ein, was von der BeschwerdefÃ¼hrerin in der Folge nicht beanstandet wurde (Urk. 8/81 Erw. 4.1). Die im RÃ¼ckweisungsentscheid vorgenommene Neuqualifikation (70 % ErwerbstÃ¤tigkeit und 30 % HaushalttÃ¤tigkeit (Urk. 8/81 Erw. 4.2) beanstandete die BeschwerdefÃ¼hrerin im bundesgerichtlichen Beschwerdeverfahren ebenfalls nicht (vgl. Urk. 8/91 Erw. 6). Auch anlÃ¤sslich der im November 2007 durchgefÃ¼hrten HaushaltabklÃ¤rung Ã¤usserte sich die BeschwerdefÃ¼hrerin nicht zur StatusÃ¤nderung. Diese wurde erstmals im vorliegenden Beschwerdeverfahren geltend gemacht.</w:t>
      </w:r>
    </w:p>
    <w:p>
      <w:r>
        <w:t>Â Â Â Â Â Â Â Â  Objektive Anhaltspunkte, dass die BeschwerdefÃ¼hrerin bei erhaltener Gesundheit nach VolljÃ¤hrigkeit respektive dem Auszug der Kinder vollzeitlich einer ErwerbstÃ¤tigkeit nachgegangen wÃ¤re, fehlen. Die Ã¼berwiegende Wahrscheinlichkeit spricht somit dafÃ¼r, dass die BeschwerdefÃ¼hrerin auch nach der VolljÃ¤hrigkeit respektive dem Auszug der Kinder im Ausmass von 70 % einer ErwerbstÃ¤tigkeit nachgegangen wÃ¤re.</w:t>
      </w:r>
    </w:p>
    <w:p>
      <w:r>
        <w:rPr>
          <w:b/>
        </w:rPr>
        <w:t>E. 6</w:t>
      </w:r>
    </w:p>
    <w:p>
      <w:r>
        <w:t>6.1Â Â Â Â  Zur Ermittlung des Valideneinkommens hielt die Beschwerdegegnerin fest, zum einen sei auf das bei der Stiftung I.___ in Kilchberg erzielte Einkommen im Jahr 2002 abgestellt worden. Das Pensum habe knapp 60 % betragen. Hinzu komme die NebentÃ¤tigkeit von rund 10 % im Haushalt von J.___. Damit habe die BeschwerdefÃ¼hrerin 2003 Fr. 4Â´850.55 erzielt. Das Jahreseinkommen betrage Fr. 33Â´363.25 bei einem Pensum von 70 %. Angepasst an das Jahr 2009 belaufe sich das Valideneinkommen auf Fr. 36Â´444.-- (Urk. 8/141/1-2).</w:t>
      </w:r>
    </w:p>
    <w:p>
      <w:r>
        <w:t>Â Â Â Â Â Â Â Â  TatsÃ¤chlich legte die Beschwerdegegnerin der Einkommensberechnung im angefochtenen Entscheid nicht Fr. 36Â444.--, sondern Fr. 33Â363.25 zu Grunde (Urk. 2 S. 2).</w:t>
      </w:r>
    </w:p>
    <w:p>
      <w:r>
        <w:t>Die Festlegung des Anteils ausserhÃ¤uslicher ErwerbstÃ¤tigkeit im RÃ¼ckweisungsurteil vom 5. Januar 2006 basiert auf den Erwerbsjahren 1999 bis 2002 (Urk. 8/81/11 Erw. 4.2). 1999 und 2000 arbeitete die BeschwerdefÃ¼hrerin nicht nur fÃ¼r die Stiftung I.___ und J.___, sondern, wie auch schon die Jahre davor, zusÃ¤tzlich fÃ¼r die K.___ AG, wo sie in den betreffenden Jahren weitere Fr. 17Â194.-- (1999) respektive Fr. 2Â965.-- (2000) verdiente (Urk. 8/85/3).</w:t>
      </w:r>
    </w:p>
    <w:p>
      <w:r>
        <w:t>Aus dem Arbeitgeberbericht der K.___ AG vom 20. MÃ¤rz 1995 ergibt sich, dass die TÃ¤tigkeit kein festes Pensum umfasste, sondern die BeschwerdefÃ¼hrerin ihrem dort angestellten Ehemann bei grÃ¶sserem Arbeitsanfall jeweils aushalf (Urk. 8/17/3 Ziff. 28). Auch nach 1995 half sie bei der K.___ AG aus (Urk. 8/85/2-3). 2000 gab sie die TÃ¤tigkeit auf. Nach Februar 2000 finden sich fÃ¼r Lohn von der K.___ AG im IK-Auszug (vgl. Urk. 8/97) keine EintrÃ¤ge mehr.</w:t>
      </w:r>
    </w:p>
    <w:p>
      <w:r>
        <w:t>Da davon auszugehen ist, dass die BeschwerdefÃ¼hrerin bei erhaltener Gesundheit die beiden langjÃ¤hrigen Anstellungen bei der Stiftung I.___ und bei J.___ weitergefÃ¼hrt hÃ¤tte, ist das Valideneinkommen gestÃ¼tzt auf das bei diesen beiden Arbeitgeberinnen erzielte Einkommen zu ermitteln. Massgebend sind die Jahre 1999 bis 2001. 2002 arbeitete die BeschwerdefÃ¼hrerin gesundheitsbedingt bereits nicht mehr fÃ¼r J.___ (vgl. Urk. 8/28) und bei der Stiftung I.___ erzielte sie nur bis August des Jahres 2002 ein Einkommen (vgl. Urk. 8/26/2 Ziff. 20).</w:t>
      </w:r>
    </w:p>
    <w:p>
      <w:r>
        <w:t>Zwischen 1999 und 2001 erzielte die BeschwerdefÃ¼hrerin bei den genannten Arbeitgeberinnen ein Einkommen von insgesamt Fr. 95'377.-- brutto (Urk. 8/97/1-2). Dies ergibt einen Durchschnitt von Fr. 31'792.-- pro Jahr. Unter BerÃ¼cksichtigung der Nominallohnentwicklung fÃ¼r FrauenlÃ¶hne von 14 % bis ins massgebende Jahr 2010 (von Indexstand 2296 auf Indexstand 2579, Basis 1939 = 100; vgl. Entwicklung der NominallÃ¶hne, Konsumentenpreise und ReallÃ¶hne 1976-2010, www.bfs.admin.ch ), resultiert ein Valideneinkommen von Fr. 36'243.--.</w:t>
      </w:r>
    </w:p>
    <w:p>
      <w:r>
        <w:t>6.2Â Â Â Â  Das Invalideneinkommen ist anhand der TabellenlÃ¶hne zu ermitteln. Die Beschwerdegegnerin stellte, was nicht zu beanstanden ist, auf den Zentralwert fÃ¼r Hilfsarbeiten (einfache und repetitive TÃ¤tigkeiten) ab, nahm die Anpassung an das zumutbare Pensum von 50 %, an die betriebsÃ¼bliche Arbeitszeit und an die Lohnentwicklung vor. Entgegen der Auffassung der BeschwerdefÃ¼hrerin erfolgte Ã¼berdies die BerÃ¼cksichtigung eines leidensbedingten Abzugs von 20 %. Das so ermittelte Invalideneinkommen betrÃ¤gt Fr. 21'029.-- (Urk. 8/141/2). Ob ein leidensbedingter Abzug von 20 % gerechtfertigt ist, kann offen bleiben. Nachfolgende ErwÃ¤gung 6.3 zeigt, dass auch unter BerÃ¼cksichtigung eines Abzugs von 20 % kein rentenbegrÃ¼ndender InvaliditÃ¤tsgrad gegeben ist.</w:t>
      </w:r>
    </w:p>
    <w:p>
      <w:r>
        <w:t>6.3Â Â Â Â  Aus der GegenÃ¼berstellung des Valideneinkommens von Fr. 36'243.-- und des Invalideneinkommens von Fr. 21Â029.-- resultiert eine Einkommensdifferenz von Fr. 15'214.-- oder 41.9 %. Da der Erwerbsanteil 70 % betrÃ¤gt ergibt sich eine relevante Erwerbseinbusse von 29.3 %. Im Haushaltbereich betrÃ¤gt die EinschrÃ¤nkung 24 %. Da der Anteil HaushalttÃ¤tigkeit 30 % entspricht, betrÃ¤gt die massgebliche Einbusse im Haushalt 7,2 %. Der InvaliditÃ¤tsgrad betrÃ¤gt somit 36,5 % und liegt damit unter der Erheblichkeitsschwelle von 40 %.</w:t>
      </w:r>
    </w:p>
    <w:p>
      <w:r>
        <w:t>Â Â Â Â Â Â Â Â  Da der InvaliditÃ¤tsgrad unter 40 % liegt, hat die Beschwerdegegnerin den Anspruch auf eine Invalidenrente zu Recht verneint. Die gegen diesen Entscheid erhobene Beschwerde ist demgemÃ¤ss abzuweisen.</w:t>
      </w:r>
    </w:p>
    <w:p>
      <w:r>
        <w:t>7.Â Â Â Â Â Â  GemÃ¤ss Art. 69 Abs. 1 bis des Bundesgesetzes Ã¼ber die Invalidenversicherung (IVG) ist das Beschwerdeverfahren bei Streitigkeiten um die Bewilligung oder die Verweigerung von Leistungen der Invalidenversicherung vor dem kantonalen Versicherungsgericht in Abweichung von Art. 61 lit. a des Bundesgesetzes Ã¼ber den Allgemeinen Teil des Sozialversicherungsrechts (ATSG) kostenpflichtig. Die Kosten werden nach dem Verfahrensaufwand und unabhÃ¤ngig vom Streitwert im Rahmen von Fr. 200.-- bis Fr. 1'000.-- festgelegt. Vorliegend erweist sich eine Kostenpauschale von Fr. 800.-- als angemessen. AusgangsgemÃ¤ss sind die Kosten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Fortuna Rechtsschutz-Versicherungs-Gesellschaft 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