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IV.2011.00110 vom 10. April 2012</w:t>
      </w:r>
    </w:p>
    <w:p>
      <w:r>
        <w:t>ZH Sozialversicherungsgericht, 2012-04-10, DE</w:t>
      </w:r>
    </w:p>
    <w:p>
      <w:r>
        <w:rPr>
          <w:b/>
        </w:rPr>
        <w:t xml:space="preserve">Quelle: </w:t>
      </w:r>
      <w:r>
        <w:t>https://mcp.opencaselaw.ch/entscheid/zh_sozialversicherungsgericht_IV.2011.00110</w:t>
      </w:r>
    </w:p>
    <w:p>
      <w:r>
        <w:t>FR: ZH_SOZIALVERSICHERUNGSGERICHT IV.2011.00110 du 10 avril 2012</w:t>
      </w:r>
    </w:p>
    <w:p>
      <w:r>
        <w:t>IT: ZH_SOZIALVERSICHERUNGSGERICHT IV.2011.00110 del 10 aprile 2012</w:t>
      </w:r>
    </w:p>
    <w:p>
      <w:pPr>
        <w:pStyle w:val="Heading2"/>
      </w:pPr>
      <w:r>
        <w:t>Erwägungen</w:t>
      </w:r>
    </w:p>
    <w:p>
      <w:r>
        <w:rPr>
          <w:b/>
        </w:rPr>
        <w:t>E. 2</w:t>
      </w:r>
    </w:p>
    <w:p>
      <w:r>
        <w:t>2.1Â Â Â Â  GemÃ¤ss Art. 57a Abs. 1 des Bundesgesetzes Ã¼ber die Invalidenversicherung (IVG) teilt die IV-Stelle der versicherten Person den vorgesehenen Endentscheid Ã¼ber ein Leistungsbegehren oder den Entzug oder die Herabsetzung einer bisher gewÃ¤hrten Leistung mittels Vorbescheid mit (Satz 1). Die versicherte Person hat gemÃ¤ss Satz 2 der gleichen Bestimmung Anspruch auf rechtliches GehÃ¶r im Sinne von Art. 42 des Bundesgesetzes Ã¼ber den Allgemeinen Teil des Sozialversicherungsrechts (ATSG).</w:t>
      </w:r>
    </w:p>
    <w:p>
      <w:r>
        <w:t>Â Â Â Â Â Â Â Â Â  Vom Gegenstand des Vorbescheidverfahrens nicht erfasst sind Aufgaben im ZustÃ¤ndigkeitsbereich der Ausgleichskassen (vgl. BGE 134 V 97 E. 2.4 ff.). Dazu zÃ¤hlt insbesondere auch die RÃ¼ckerstattung von Leistungen, Ã¼ber welche zwar die IV-Stelle verfÃ¼gt, die aber von der Ausgleichskasse vorbereitet werden (Urs MÃ¼ller, Das Verwaltungsverfahren in der Invalidenversicherung, Bern 2010, Rz. 2075).</w:t>
      </w:r>
    </w:p>
    <w:p>
      <w:r>
        <w:t>2.2Â Â Â Â  Soweit kein Vorbescheidverfahren stattfindet, ist der Anspruch auf rechtliches GehÃ¶r auf andere angemessene Weise zu wahren (BGE 134 V 97 E. 2.8.3).</w:t>
      </w:r>
    </w:p>
    <w:p>
      <w:r>
        <w:t>Â Â Â Â Â Â Â Â Â GemÃ¤ss Art. 29 Abs. 2 der Bundesverfassung (BV) haben die Parteien Anspruch auf rechtliches GehÃ¶r. Das rechtliche GehÃ¶r dient einerseits der SachaufklÃ¤rung, andererseits stellt es ein persÃ¶nlichkeitsbezogenes Mitwirkungsrecht beim Erlass eines Entscheids dar, welcher in die Rechtsstellung einer Person eingreift. Dazu gehÃ¶rt insbesondere deren Recht, sich vor Erlass des in ihre Rechtsstellung eingreifenden Entscheids zur Sache zu Ã¤ussern, erhebliche Beweise beizubringen, Einsicht in die Akten zu nehmen, mit erheblichen BeweisantrÃ¤gen gehÃ¶rt zu werden und an der Erhebung wesentlicher Beweise entweder mitzuwirken oder sich zumindest zum Beweisergebnis zu Ã¤ussern, wenn dieses geeignet ist, den Entscheid zu beeinflussen (BGE 132 V 368 E. 3.1 S. 370 mit Hinweisen).</w:t>
      </w:r>
    </w:p>
    <w:p>
      <w:r>
        <w:t>Â Â Â Â Â Â Â Â Â Nach der Rechtsprechung kann eine - nicht besonders schwerwiegende - Verletzung des rechtlichen GehÃ¶rs ausnahmsweise als geheilt gelten, wenn die betroffene Person die MÃ¶glichkeit erhÃ¤lt, sich vor einer Beschwerdeinstanz zu Ã¤ussern, die sowohl den Sachverhalt wie die Rechtslage frei Ã¼berprÃ¼fen kann (BGE 127 V 431 E. 3d/aa S. 437). Von einer RÃ¼ckweisung der Sache an die Verwaltung ist selbst bei einer schwerwiegenden Verletzung des rechtlichen GehÃ¶rs dann abzusehen, wenn und soweit die RÃ¼ckweisung zu einem formalistischen Leerlauf und damit zu unnÃ¶tigen VerzÃ¶gerungen fÃ¼hren wÃ¼rde, die mit dem (der AnhÃ¶rung gleichgestellten) Interesse der betroffenen Partei an einer befÃ¶rderlichen Beurteilung der Sache nicht zu vereinbaren wÃ¤ren (BGE 132 V 387 E. 5.1 S. 390 mit Hinweis).</w:t>
      </w:r>
    </w:p>
    <w:p>
      <w:r>
        <w:t>2.3Â Â Â Â  Leistungen der Invalidenversicherung werden im Zusammenwirken von IV-Stelle und Ausgleichskasse berechnet und festgelegt (vgl. Art. 53 ff. IVG). Zu den Aufgaben der Ausgleichskasse gehÃ¶rt unter anderem die Berechnung und die Auszahlung der Taggelder (Art. 60 Abs. 1 lit. b und c IVG). Die IV-Stelle erlÃ¤sst demgegenÃ¼ber die entsprechenden VerfÃ¼gungen und Einspracheentscheide (Art. 57 Abs. 1 lit. g IVG in der hier anwendbaren, seit 1. Januar 2008 gÃ¼ltigen Fassung; Art. 41 Abs. 1 lit. d der Verordnung Ã¼ber die Invalidenversicherung, IVV).</w:t>
      </w:r>
    </w:p>
    <w:p>
      <w:r>
        <w:t>Â Â Â Â Â Â Â Â Â  Die KÃ¼rzung des Taggeldes wegen des wÃ¤hrend der Umschulung erzielten Erwerbseinkommens betrifft die Berechnung des Taggeldes, weshalb diese Aufgabe von der Ausgleichskasse Ã¼bernommen werden kann (Art. 60 Abs. 1 lit. b IVG). Der Erlass der VerfÃ¼gung, mit welcher die Taggelder festgesetzt werden, ist hingegen Sache der IV-Stelle (Art. 57 Abs. 1 lit. e IVG).</w:t>
      </w:r>
    </w:p>
    <w:p>
      <w:r>
        <w:t>2.4Â Â Â Â  GemÃ¤ss Art. 25 ATSG sind unrechtmÃ¤ssig bezogene Leistungen zurÃ¼ckzuerstatten (Abs. 1). Der RÃ¼ckforderungsanspruch erlischt mit dem Ablauf eines Jahres, nachdem die Versicherungseinrichtung davon Kenntnis erhalten hat (Abs. 2 Satz 1).</w:t>
      </w:r>
    </w:p>
    <w:p>
      <w:r>
        <w:t>Â Â Â Â Â Â Â Â Â  GemÃ¤ss einem allgemeinen Grundsatz des Sozialversicherungsrechts kann die Verwaltung auf formell rechtskrÃ¤ftige VerfÃ¼gungen oder Einspracheentscheide, die nicht Gegenstand materieller richterlicher Beurteilung gebildet haben, zurÃ¼ckkommen, wenn sie zweifellos unrichtig sind und wenn ihre Berichtigung von erheblicher Bedeutung ist (Art. 53 Abs. 2 ATSG; BGE 133 V 50 E. 4.1 S. 52).</w:t>
      </w:r>
    </w:p>
    <w:p>
      <w:r>
        <w:t>Â Â Â Â Â Â Â Â Â  Wird eine erfolgte Leistungszusprache im Zuge einer WiedererwÃ¤gung gemÃ¤ss Art. 53 Abs. 2 ATSG korrigiert, so wird der Leistungsbezug nachtrÃ¤glich zu einem unrechtmÃ¤ssigen (Ueli Kieser, ATSG-Kommentar, Rz. 4 zu Art. 25, mit Hinweis auf BGE 122 V 134 E. 2c, S. 138).</w:t>
      </w:r>
    </w:p>
    <w:p>
      <w:r>
        <w:t>2.5Â Â Â Â  Massgebend fÃ¼r den Beginn der einjÃ¤hrigen Verwirkungsfrist ist nicht der Zeitpunkt, in welchem die Verwaltung einen Fehler (beispielsweise einen Rechnungsfehler) begangen hat, sondern der Zeitpunkt, in welchem sie bei Beachtung der zumutbaren Aufmerksamkeit den Fehler hÃ¤tte bemerken kÃ¶nnen (BGE 124 V 380 E. 5b/aa S. 383). Ist ein Zusammenwirken mehrerer BehÃ¶rden notwendig, wird eine genÃ¼gende Kenntnis angenommen, wenn sie bei einer davon vorhanden ist (Kieser, a.a.O., Rz. 39 zu Art. 25 ATSG).</w:t>
      </w:r>
    </w:p>
    <w:p>
      <w:r>
        <w:t>2.6Â Â Â Â  Soweit die wiedererwÃ¤gungsweise Korrektur IV-rechtliche Gesichtspunkte wie beispielsweise den Gesundheitszustand betrifft, ist (im Unterschied zu AHV-rechtlich motivierten Anpassungen) eine rÃ¼ckwirkende Anpassung nur beim Vorliegen zusÃ¤tzlicher Voraussetzungen mÃ¶glich (Kieser, a.a.O., Rz. 15 zu Art. 25 ATSG).</w:t>
      </w:r>
    </w:p>
    <w:p>
      <w:r>
        <w:t>Â Â Â Â Â Â Â Â Â  Als IV-spezifisch gelten Aspekte, welche die materiellen Voraussetzungen fÃ¼r die Zusprechung von Leistungen beschlagen wie der InvaliditÃ¤tsgrad, die invaliditÃ¤tsmÃ¤ssigen Anforderungen der einzelnen Leistungen oder die Teilgehalte der VerhÃ¤ltnismÃ¤ssigkeit gemÃ¤ss Art. 8 Abs. 1 IVG. Als AHV-analog gelten Aspekte wie die Versicherteneigenschaften, die Grundlagen der Rentenberechnung, die KÃ¼rzung einer zugesprochenen Rente oder ein Abzug von Quellensteuern von der ausgerichteten Rente. Im Bereich der AHV-analogen Sachverhalte kommt die RÃ¼ckerstattungsordnung von Art. 25 Abs. 1 ATSG ohne Besonderheiten zum Tragen (Ulrich Meyer, Bundesgesetz Ã¼ber die Invalidenversicherung, 2. Auflage, ZÃ¼rich 2010, S. 406 f.).</w:t>
      </w:r>
    </w:p>
    <w:p>
      <w:r>
        <w:t>2.7Â Â Â Â  Dem Entscheid Ã¼ber die RÃ¼ckerstattung hat stets der Entscheid Ã¼ber das RÃ¼ckkommen vorauszugehen; dies kann allenfalls in ein und derselben VerfÃ¼gung erfolgen (Urteil des Bundesgerichts I 143/06 vom 23. Januar 2007, E. 5.3.4).</w:t>
      </w:r>
    </w:p>
    <w:p>
      <w:r>
        <w:rPr>
          <w:b/>
        </w:rPr>
        <w:t>E. 3</w:t>
      </w:r>
    </w:p>
    <w:p>
      <w:r>
        <w:t>3.1Â Â Â Â  Am 6. April 2009 ergingen die Mitteilung mit der Kostengutsprache fÃ¼r die beantragte Umschulung (Urk. 9/47 = Urk. 12/8) und diejenige der Beschwerdegegnerin an die Ausgleichskasse ÂAngaben fÃ¼r das grosse TaggeldÂ (Urk. 9/48 = Urk. 12/9). In dieser Mitteilung wurde unter anderem eine ErwerbstÃ¤tigkeit im Rahmen einer Festanstellung als Junior Bauleiter bei der Y.___ AG festgehalten, verbunden mit dem Hinweis Âverbindliche Lohnangaben gemÃ¤ss beiliegendem ArbeitsvertragÂ (S. 1 unten).</w:t>
      </w:r>
    </w:p>
    <w:p>
      <w:r>
        <w:t>Â Â Â Â Â Â Â Â Â  In der gleichentags aufgesetzten und vom BeschwerdefÃ¼hrer am 7. April 2009 unterzeichneten Zielvereinbarung (Urk. 9/53) wurde unter anderem zur Person des BeschwerdefÃ¼hrers festgehalten Âpraktische Arbeit mit einem Arbeitspensum von 100 %Â (S. 1 unten).</w:t>
      </w:r>
    </w:p>
    <w:p>
      <w:r>
        <w:t>Â Â Â Â Â Â Â Â Â  Der genannte Arbeitsvertrag - von dem sich mangels Eingangsvermerk nicht feststellen lÃ¤sst, wann er in die Akten der Ausgleichskasse gelangt ist - sah eine Anstellung ab 1. Dezember 2008 zu einem Bruttomonatslohn von Fr. 5'500.-- vor (Urk. 12/4 Ziff. 3 und 5.1).</w:t>
      </w:r>
    </w:p>
    <w:p>
      <w:r>
        <w:t>3.2Â Â Â Â  Am 16. Mai 2009 beantwortete der BeschwerdefÃ¼hrer auf einem Fragebogen der Ausgleichskasse die Frage, ob er Âdirekt oder via Arbeitgeber wÃ¤hrend der Zeit des IV-Taggeldanspruchs Lohn- oder Taggeldleistungen von anderen Sozialversicherungen (z.B. Kranken- oder Unfalltaggeld, Arbeitslosentaggeld etc.)Â erhalte, mit Nein (Urk. 14 unten).</w:t>
      </w:r>
    </w:p>
    <w:p>
      <w:r>
        <w:t>3.3Â Â Â Â  Mit VerfÃ¼gung vom 29. September 2009 (Urk. 9/55 = Urk. 12/2) sprach die Beschwerdegegnerin dem BeschwerdefÃ¼hrer (ausgehend vom frÃ¼her erzielten durchschnittlichen Tageseinkommen von Fr. 198.--) ein Taggeld in der HÃ¶he von Fr. 158.40 ab 25. April 2009 zu.</w:t>
      </w:r>
    </w:p>
    <w:p>
      <w:r>
        <w:t>3.4Â Â Â Â  Am 19. November 2010 teilte die Ausgleichkasse der Beschwerdegegnerin telefonisch mit, man habe versehentlich doppelt ausbezahlt - das Steueramt habe darauf aufmerksam gemacht - und mÃ¼sse eine RÃ¼ckforderung machen (Urk. 9/57).</w:t>
      </w:r>
    </w:p>
    <w:p>
      <w:r>
        <w:t>Â Â Â Â Â Â Â Â Â  Am 7. Dezember 2010 (Urk. 12/15) stellte die Y.___ AG der Ausgleichskasse die von dieser einverlangten Unterlagen (Urk. 12/10-14) zu.</w:t>
      </w:r>
    </w:p>
    <w:p>
      <w:r>
        <w:t>Â Â Â Â Â Â Â Â Â  Gleichentags erstellte die Ausgleichskasse eine neue Taggeldberechnung, dieses Mal unter BerÃ¼cksichtigung des vom BeschwerdefÃ¼hrer bei der Y.___ AG bezogenen Lohnes, womit eine KÃ¼rzung des auf Fr. 158.40 bemessenen Taggelds um Fr. 159.-- resultierte (Urk. 12/3).</w:t>
      </w:r>
    </w:p>
    <w:p>
      <w:r>
        <w:t>Â Â Â Â Â Â Â Â Â  Mit VerfÃ¼gung vom 23. Dezember 2010 forderte sodann die Beschwerdegegnerin vom BeschwerdefÃ¼hrer total 453 Taggelder Ã  Fr. 158.40 abzÃ¼glich SozialversicherungsbeitrÃ¤ge (somit netto Fr. 67'414.--) zurÃ¼ck, wobei sie zur BegrÃ¼ndung anfÃ¼hrte, die Ausgleichskasse habe keine Kenntnis davon gehabt, dass der BeschwerdefÃ¼hrer zusÃ¤tzlich zum Taggeld Lohn bezogen habe (Urk. 2 = Urk. 12/1 = Urk. 9/58 = Urk. 9/61 = Urk. 9/66).</w:t>
      </w:r>
    </w:p>
    <w:p>
      <w:r>
        <w:rPr>
          <w:b/>
        </w:rPr>
        <w:t>E. 4</w:t>
      </w:r>
    </w:p>
    <w:p>
      <w:r>
        <w:t>die versicherte Person im Vertrauen auf die Richtigkeit der Auskunft Dispositionen getroffen hat, die nicht ohne Nachteil rÃ¼ckgÃ¤ngig gemacht werden kÃ¶nnen (wobei der blosse Verbrauch von Geldmitteln nicht als Disposition gilt; ARV 1999 Nr. 40 S. 237 f. E. 3b);</w:t>
      </w:r>
    </w:p>
    <w:p>
      <w:r>
        <w:rPr>
          <w:b/>
        </w:rPr>
        <w:t>E. 4.2</w:t>
      </w:r>
    </w:p>
    <w:p>
      <w:r>
        <w:t>Â Â Â  Dass die Beschwerdegegnerin die UnrechtmÃ¤ssigkeit des Leistungsbezugs (infolge unterbliebener Verrechnung mit dem gleichzeitig bezogenen Lohn) und die RÃ¼ckforderung in der gleichen VerfÃ¼gung festgehalten hat, ist - entgegen der diesbezÃ¼glichen RÃ¼ge des BeschwerdefÃ¼hrers (Urk. 1 S. 4 Ziff. 2) - praxisgemÃ¤ss (vorstehend E. 2.7) zulÃ¤ssig und somit nicht zu beanstanden.</w:t>
      </w:r>
    </w:p>
    <w:p>
      <w:r>
        <w:t>Â Â Â Â Â Â Â Â Â  Gleiches gilt fÃ¼r den Umstand, dass die entsprechende VerfÃ¼gung offensichtlich von der Ausgleichskasse vorbereitet wurde. Dies erfolgte in Absprache und damit gleichsam im Auftrag der Beschwerdegegnerin, so dass auch diesbezÃ¼glich die rechtsprechungsgemÃ¤ssen Voraussetzungen erfÃ¼llt (vorstehend E. 2.3) sind und die angefochtene VerfÃ¼gung als tatsÃ¤chlich von der Beschwerdegegnerin erlassen zu erachten ist.</w:t>
      </w:r>
    </w:p>
    <w:p>
      <w:r>
        <w:t>4.3Â Â Â Â  Die Berechnung von Taggeldern ist Sache der Ausgleichskasse und offensichtlich ein AHV-analoger Sachverhalt, steht sie doch - wie auch die unterbliebene Verrechnung mit laufenden LohnansprÃ¼chen - in keinerlei sachlichem Zusammenhang mit dem Umschulungsanspruch als solchem oder weiteren bei Eingliederungsmassnahmen gemÃ¤ss Art. 8 Abs. 1 IVG zu beachtenden Aspekten. Der BeschwerdefÃ¼hrer hat denn auch fÃ¼r seinen gegenteiligen Standpunkt (Urk. 1 S. 5 Ziff. 4) keine weitere inhaltliche BegrÃ¼ndung angegeben.</w:t>
      </w:r>
    </w:p>
    <w:p>
      <w:r>
        <w:t>Â Â Â Â Â Â Â Â Â  Daraus folgt, dass eine allfÃ¤llige RÃ¼ckforderung auch bereits erbrachter Leistungen, mithin rÃ¼ckwirkend, zulÃ¤ssig ist, ohne dass der versicherten Person eine Meldepflichtverletzung vorzuwerfen wÃ¤re.</w:t>
      </w:r>
    </w:p>
    <w:p>
      <w:r>
        <w:t>Â Â Â Â Â Â Â Â Â  Ob der BeschwerdefÃ¼hrer, wie von ihm geltend gemacht, sich bei der Beschwerdegegnerin erkundigt hat, ob es mit der Taggeldauszahlung seine Richtigkeit habe (Urk. 1 S. 3 Ziff. 2, Urk. 19 S. 2 Ziff. 1.2, Urk. 20) oder nicht, kann deshalb insoweit offen gelassen werden, als es um die Frage der RÃ¼ckwirkung geht.</w:t>
      </w:r>
    </w:p>
    <w:p>
      <w:r>
        <w:t>4.4Â Â Â Â  Die Zusprache des ungekÃ¼rzten Taggelds mit VerfÃ¼gung vom 29. September 2009 (Urk. 9/55 = Urk. 12/2) war zweifellos fehlerhaft: Die Beschwerdegegnerin hatte selber das Bestehen eines Arbeitsvertrags festgehalten, und der BeschwerdefÃ¼hrer scheint den Fragebogen der Ausgleichskasse (Urk. 14) insofern genauer gelesen zu haben als diese selber, als in der Tat gerade nicht (wie in der Beschwerdeantwort behauptet; Urk. 8 S. 2 Mitte) nach Lohnzahlungen gefragt wurde, sondern ausdrÃ¼cklich nach ÂLohn- oder Taggeldleistungen von anderen Versicherungen Â, was der BeschwerdefÃ¼hrer zutreffenderweise verneinte.</w:t>
      </w:r>
    </w:p>
    <w:p>
      <w:r>
        <w:t>Â Â Â Â Â Â Â Â Â  Richtigerweise hÃ¤tte also bei der ursprÃ¼nglichen Leistungszusprache der vom BeschwerdefÃ¼hrer erzielte Lohn berÃ¼cksichtigt werden mÃ¼ssen, womit gar kein Taggeldanspruch bestanden hÃ¤tte.</w:t>
      </w:r>
    </w:p>
    <w:p>
      <w:r>
        <w:t>Â Â Â Â Â Â Â Â Â  FÃ¼r den Beginn der einjÃ¤hrigen Verwirkungsfrist fÃ¼r die RÃ¼ckforderung ist jedoch nicht dieser Zeitpunkt massgebend, in welchem der ursprÃ¼ngliche Fehler begangen wurde, sondern der Zeitpunkt, in welchem die Beschwerdegegnerin den Fehler bemerkt hat oder zumutbarerweise hÃ¤tte bemerken kÃ¶nnen (vorstehend E. 2.5).</w:t>
      </w:r>
    </w:p>
    <w:p>
      <w:r>
        <w:t>Â Â Â Â Â Â Â Â Â  Aus den Akten ergeben sich keine Anhaltspunkte, dass die Beschwerdegegnerin zwischen dem Erlass der fehlerhaften VerfÃ¼gung und dem Ende der Leistungserbringung (Juli 2010) eine Veranlassung gehabt haben kÃ¶nnte, den Fehler zu bemerken. Auch der BeschwerdefÃ¼hrer machte diesbezÃ¼glich nichts geltend. Vielmehr wurde beschwerdeweise ebenfalls vom Zeitpunkt der Leistungseinstellung ausgegangen und daraus geschlossen, die Verwirkungsfrist habe im Oktober 2010 begonnen (Urk. 1 S. 6 Ziff. 6).</w:t>
      </w:r>
    </w:p>
    <w:p>
      <w:r>
        <w:t>Â Â Â Â Â Â Â Â Â  Dem ist beizupflichten, woraus folgt, dass die entsprechende Frist im Oktober 2011 endete und die angefochtene VerfÃ¼gung vom 23. Dezember 2010 weit vor Ablauf der Verwirkungsfrist von Art. 25 Abs. 1 ATSG und damit rechtzeitig erlassen wurde.</w:t>
      </w:r>
    </w:p>
    <w:p>
      <w:r>
        <w:t>Â 4.5Â Â Â  Zu prÃ¼fen bleibt, wie es sich mit dem vom BeschwerdefÃ¼hrer angerufenen Grundsatz des Vertrauensschutzes (Urk. 1 S. 5 f. Ziff. 5) verhÃ¤lt.</w:t>
      </w:r>
    </w:p>
    <w:p>
      <w:r>
        <w:t>Â Â Â Â Â Â Â Â Â  Abgeleitet aus dem Grundsatz von Treu und Glauben (Art. 9 der Bundesverfassung, BV), welcher den BÃ¼rger in seinem berechtigten Vertrauen auf behÃ¶rdliches Verhalten schÃ¼tzt, kÃ¶nnen falsche AuskÃ¼nfte von VerwaltungsbehÃ¶rden unter bestimmten Voraussetzungen eine vom materiellen Recht abweichende Behandlung der Rechtsuchenden gebieten. GemÃ¤ss Rechtsprechung (BGE 131 II 627 E. 6.1) und Doktrin ist dies der Fall, wenn</w:t>
      </w:r>
    </w:p>
    <w:p>
      <w:r>
        <w:t>1. die BehÃ¶rde in einer konkreten Situation mit Bezug auf bestimmte Personen gehandelt hat;</w:t>
      </w:r>
    </w:p>
    <w:p>
      <w:r>
        <w:t>2. die BehÃ¶rde fÃ¼r die Erteilung der betreffenden Auskunft zustÃ¤ndig war oder wenn die rechtsuchende Person die BehÃ¶rde aus zureichenden GrÃ¼nden als zustÃ¤ndig betrachten durfte;</w:t>
      </w:r>
    </w:p>
    <w:p>
      <w:r>
        <w:t>3. die versicherte Person die Unrichtigkeit der Auskunft nicht ohne weiteres erkennen konnte;</w:t>
      </w:r>
    </w:p>
    <w:p>
      <w:r>
        <w:rPr>
          <w:b/>
        </w:rPr>
        <w:t>E. 5</w:t>
      </w:r>
    </w:p>
    <w:p>
      <w:r>
        <w:t>die gesetzliche Ordnung seit der Auskunfterteilung keine Ãnderung erfahren hat (, 129 I 161 E. 4.1, 126 II 377 E. 3a, 122 II 113 E. 3b/cc, 121 V 65 E. 2a; RKUV 2000 Nr. KV 126 S. 223).</w:t>
      </w:r>
    </w:p>
    <w:p>
      <w:r>
        <w:t>Â Â Â Â Â Â Â Â Â  Der BeschwerdefÃ¼hrer machte geltend, er habe nach Erhalt der TaggeldverfÃ¼gung bei der Beschwerdegegnerin angerufen und die fÃ¼r ihn zustÃ¤ndige, namentlich genannte Mitarbeiterin gefragt, ob dies seine Richtigkeit habe, was sie ihm bestÃ¤tigt habe (Urk. 19-20). Dass sich darÃ¼ber bei der Beschwerdegegnerin keine Aktennotiz finde (Urk. 1 S. 3 Ziff. 2), stimme mit dem Umstand Ã¼berein, dass auch Ã¼ber andere von ihm getÃ¤tigte Anrufe keine Aktennotizen vorhanden seien (Urk. 34 S. 1). Ein Nachweis fÃ¼r das TelefongesprÃ¤ch liess sich, da mehr als 6 Monate zurÃ¼ckliegend, trotz entsprechender BemÃ¼hungen (Urk. 19 S. 3 Ziff. 2.2, Urk. 22, Urk. 23/1-2) nicht mehr erbringen.</w:t>
      </w:r>
    </w:p>
    <w:p>
      <w:r>
        <w:t>Â Â Â Â Â Â Â Â Â  Dem BeschwerdefÃ¼hrer ist insoweit beizupflichten, als die Abwesenheit einer entsprechenden Aktennotiz nicht zwingend darauf schliessen lÃ¤sst, das behauptete GesprÃ¤ch habe nicht stattgefunden. Gleiches gilt fÃ¼r den infolge Zeitablaufs nicht mehr mÃ¶glichen technischen Nachweis einer telefonischen Verbindung.</w:t>
      </w:r>
    </w:p>
    <w:p>
      <w:r>
        <w:t>Â Â Â Â Â Â Â Â Â  Beides hilft jedoch im entscheidenden Punkt nicht weiter. Ausschlaggebend ist nÃ¤mlich nicht, ob ein TelefongesprÃ¤ch der skizzierten Art stattgefunden hat, sondern ob die Beschwerdegegnerin dem BeschwerdefÃ¼hrer ausdrÃ¼cklich bestÃ¤tigt hat, es sei richtig, dass er nebst dem vollen Lohn zusÃ¤tzlich ein Taggeld in einer Ã¤hnlichen GrÃ¶ssenordnung erhalte, und dass er diese BestÃ¤tigung durch die Beschwerdegegnerin beweisen kann. DafÃ¼r genÃ¼gt nicht, dass ein TelefongesprÃ¤ch stattgefunden haben kÃ¶nnte, von dem der BeschwerdefÃ¼hrer angibt, dies sei dessen Inhalt gewesen.</w:t>
      </w:r>
    </w:p>
    <w:p>
      <w:r>
        <w:t>Â Â Â Â Â Â Â Â Â  Selbst wenn das Telefonat stattgefunden hat und der BeschwerdefÃ¼hrer die Mitarbeiterin so verstanden zu haben glaubte, wie er angibt, hÃ¤tte er sich angesichts der zahlenmÃ¤ssigen Bedeutung der offenen Frage - die nunmehr auch in der HÃ¶he der RÃ¼ckforderung noch einmal deutlich wird - nicht mit einer mÃ¼ndlichen Auskunft zufrieden geben dÃ¼rfen. Dass ihm die Beschwerdegegnerin nebst dem Lohn von brutto Fr. 5'500.-- und den Kosten der Ausbildungsinstitution zusÃ¤tzlich jeden Monat Ã¼ber Fr. 4'400.-- ausbezahlte, hÃ¤tte ihn zu einer schriftlichen Nachfrage oder zumindest dem Ersuchen um eine schriftliche BestÃ¤tigung veranlassen mÃ¼ssen. Dass er diesbezÃ¼glich Zweifel gehabt habe, wird von ihm selber auch geltend gemacht; in dieser Situation eine vorweisbare, also schriftliche BestÃ¤tigung, zu erlangen, wÃ¤re unabdingbar gewesen.</w:t>
      </w:r>
    </w:p>
    <w:p>
      <w:r>
        <w:t>Â Â Â Â Â Â Â Â Â  Mangels eines entsprechenden Nachweises bleibt die Darstellung des BeschwerdefÃ¼hrers, die Beschwerdegegnerin habe die Doppelzahlung als richtig bezeichnet, unbewiesen. Damit fehlt es an der rechtsprechungsgemÃ¤ss vorausgesetzten Vertrauensgrundlage und die Berufung auf den Vertrauensschutz scheitert, ohne dass die weiteren Voraussetzungen noch zu prÃ¼fen wÃ¤ren.</w:t>
      </w:r>
    </w:p>
    <w:p>
      <w:r>
        <w:t>4.6Â Â Â Â  Zusammengefasst bleibt festzuhalten, dass die gegen die angefochtene VerfÃ¼gung angefÃ¼hrten EinwÃ¤nde nicht durchdringen.</w:t>
      </w:r>
    </w:p>
    <w:p>
      <w:r>
        <w:t>Â Â Â Â Â Â Â Â Â  Die erfolgte PrÃ¼fung hat vielmehr ergeben, dass sie rechtens ist, was zur Abweisung der dagegen erhobenen Beschwerde fÃ¼hrt.</w:t>
      </w:r>
    </w:p>
    <w:p>
      <w:r>
        <w:t>5.Â Â Â Â Â Â  GemÃ¤ss Art. 69 Abs. 1 bis IVG sind Streitigkeiten um die Bewilligung oder die Verweigerung von Leistungen der Invalidenversicherung kostenpflichtig. Darunter fallen auch RÃ¼ckforderungen von Versicherungsleistungen (Urteil des Bundesgerichts I 721/05 vom 12. Mai 2006 lit. A und E. 4).</w:t>
      </w:r>
    </w:p>
    <w:p>
      <w:r>
        <w:t>Â Â Â Â Â Â Â Â Â  Diese Kosten sind ermessensweise auf Fr. 700.-- festzusetzen und ausgangsgemÃ¤ss dem BeschwerdefÃ¼hrer aufzuerlegen.</w:t>
      </w:r>
    </w:p>
    <w:p>
      <w:r>
        <w:t>Â</w:t>
      </w:r>
    </w:p>
    <w:p>
      <w:r>
        <w:t>Das Gericht erkennt:</w:t>
      </w:r>
    </w:p>
    <w:p>
      <w:r>
        <w:t>1.Â Â Â Â Â Â Â Â  Die Beschwerde wird abgewiesen.</w:t>
      </w:r>
    </w:p>
    <w:p>
      <w:r>
        <w:t>2.Â Â Â Â Â Â Â Â  Die Gerichtskosten von Fr. 700.-- werden dem BeschwerdefÃ¼hrer auferlegt. Rechnung und Einzahlungsschein werden dem Kostenpflichtigen nach Eintritt der Rechtskraft zugestellt.</w:t>
      </w:r>
    </w:p>
    <w:p>
      <w:r>
        <w:t>3.Â Â Â Â Â Â Â Â  Zustellung gegen Empfangsschein an:</w:t>
      </w:r>
    </w:p>
    <w:p>
      <w:r>
        <w:t>- RechtsanwÃ¤ltin Yvonne DÃ¼rst</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