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IV.2011.00095 vom 14. Mai 2012</w:t>
      </w:r>
    </w:p>
    <w:p>
      <w:r>
        <w:t>ZH Sozialversicherungsgericht, 2012-05-14, DE</w:t>
      </w:r>
    </w:p>
    <w:p>
      <w:r>
        <w:rPr>
          <w:b/>
        </w:rPr>
        <w:t xml:space="preserve">Quelle: </w:t>
      </w:r>
      <w:r>
        <w:t>https://mcp.opencaselaw.ch/entscheid/zh_sozialversicherungsgericht_IV.2011.00095</w:t>
      </w:r>
    </w:p>
    <w:p>
      <w:r>
        <w:t>FR: ZH_SOZIALVERSICHERUNGSGERICHT IV.2011.00095 du 14 mai 2012</w:t>
      </w:r>
    </w:p>
    <w:p>
      <w:r>
        <w:t>IT: ZH_SOZIALVERSICHERUNGSGERICHT IV.2011.00095 del 14 maggio 2012</w:t>
      </w:r>
    </w:p>
    <w:p>
      <w:pPr>
        <w:pStyle w:val="Heading2"/>
      </w:pPr>
      <w:r>
        <w:t>Erwägungen</w:t>
      </w:r>
    </w:p>
    <w:p>
      <w:r>
        <w:rPr>
          <w:b/>
        </w:rPr>
        <w:t>E. 3</w:t>
      </w:r>
    </w:p>
    <w:p>
      <w:r>
        <w:t>Diabetes, bestehend seit dem Jahr 1999;</w:t>
      </w:r>
    </w:p>
    <w:p>
      <w:r>
        <w:rPr>
          <w:b/>
        </w:rPr>
        <w:t>E. 3.1</w:t>
      </w:r>
    </w:p>
    <w:p>
      <w:r>
        <w:t>3.1.1Â Â  Der Zusprache einer Dreiviertelsrente im Jahre 2005 (Sachverhalt Ziff. 1.1) lag im Hinblick auf die ArbeitsfÃ¤higkeit des BeschwerdefÃ¼hrers im Wesentlichen das Gutachten von Dr. A.___ vom 30. MÃ¤rz 2005 (Urk. 8/15/6-27) zuhanden der Beschwerdegegnerin zugrunde (vgl. Feststellungsblatt fÃ¼r den Beschluss vom 17. Mai 2005, Urk. 8/20).</w:t>
      </w:r>
    </w:p>
    <w:p>
      <w:r>
        <w:t>3.1.2Â Â  Dr. A.___ hielt in seinem psychiatrischen Gutachten fest, dass der BeschwerdefÃ¼hrer angegeben habe, als Aussendienstmitarbeiter bei der Y.___ 30-50 % leisten zu kÃ¶nnen, aber nicht mehr. Er kÃ¶nne sich sein Arbeitspensum selber einteilen (Urk. 8/15/16). Beim BeschwerdefÃ¼hrer seien eine tiefe Selbstverunsicherung und ein ausgesprochen schlechtes SelbstwertgefÃ¼hl aufgefallen, wobei Letzteres Ã¼berwiegend im Gesamtkontext einer mittelschweren depressiven StÃ¶rung zu sehen sei. Die lang gezogene dysthyme Symptomatik sei im Rahmen dessen zu sehen, was frÃ¼her als Âneurotische DepressionÂ bezeichnet worden sei. Des Weiteren liege eine anale, rigide, anankastische, zu KontrollzwÃ¤ngen neigende PersÃ¶nlichkeitsstruktur vor. Er tue sich zufolge seiner Zwangsrituale vermutlich auch im Berufsleben recht schwer. Die Zwangsstruktur habe eine verminderte Arbeitsleistung zur Folge (Urk. 8/15/23). Die chronische MÃ¼digkeit beziehungsweise LeistungsschwÃ¤che seien wahrscheinlich multifaktoriell und Ã¼berwiegend somatisch bedingt (Urk. 8/15/24). Man kÃ¶nne beim BeschwerdefÃ¼hrer von einem allgemeinen ErschÃ¶pfungssyndrom sprechen. Auch die EisenmangelanÃ¤mie trage wohl zur reduzierten Vigilanz bei. Nebst einer mÃ¶glichen postoperativen Depression spiele wohl auch die zwanghafte PersÃ¶nlichkeitsstruktur zu einem wesentlichen Teil mit. Zusammenfassend bestehe ein komplexer somatopsychischer Gesundheitsschaden, der eine EinschrÃ¤nkung der ArbeitsfÃ¤higkeit bedinge. Der Gesundheitsschaden umfasse a) eine Vielzahl von somatischen Diagnosen bei einem allgemein vorgealterten Patienten, der nach einer Pankreasteilresektion hohe Insulindosen brauche, b) eine postoperative Depression mittleren Grades mit InsuffizienzgefÃ¼hlen und VersagensÃ¤ngsten bei einer seit Jahren zu neurotisch bedingten dysthymen Verstimmungen neigenden PersÃ¶nlichkeitsstruktur sowie c) eine ZwangsstÃ¶rung im Sinne einer rigiden, anankastischen PersÃ¶nlichkeit mit imperativer Kontrollzwangsymptomatik. Die EinschrÃ¤nkung der ArbeitsfÃ¤higkeit bestehe seit der Klinikentlassung des BeschwerdefÃ¼hrers nach den erwÃ¤hnten Eingriffen und Komplikationen. Sein Belastungsprofil liege seither in seiner angestammten TÃ¤tigkeit bei 30 bis hÃ¶chstens 50 %, aktuell etwa bei 30 % (Urk. 8/15/25). Die ohnehin eingeschrÃ¤nkte ArbeitsfÃ¤higkeit werde zusÃ¤tzlich reduziert durch die ZwangsstÃ¶rung, die im Gesamtkontext der postoperativen Depression vermutlich eine Akzentuierung erfahren habe. Es sei demnach unter BerÃ¼cksichtigung aller Faktoren von einer ArbeitsfÃ¤higkeit im angestammten Beruf als Versicherungsberater - eine andere TÃ¤tigkeit komme nicht in Frage - von einer RestarbeitsfÃ¤higkeit von 30-50 % auszugehen. Nach Aufhellen der depressiven Stimmungslage kÃ¶nne eventuell mit einer leichten Steigerung der ArbeitsfÃ¤higkeit gerechnet werden. Indessen werde der vorgealterte und an KontrollzwÃ¤ngen leidende BeschwerdefÃ¼hrer wohl nie mehr eine ArbeitsfÃ¤higkeit hÃ¶her als 60 % realisieren kÃ¶nnen (Urk. 8/15/26).</w:t>
      </w:r>
    </w:p>
    <w:p>
      <w:r>
        <w:t>3.2Â Â Â Â  Im Rahmen des im Jahre 2008 eingeleiteten Revisionsverfahrens (Sachverhalt Ziff. 1.2) ergingen die folgenden medizinischen Berichte:</w:t>
      </w:r>
    </w:p>
    <w:p>
      <w:r>
        <w:t>3.2.1Â Â  In seinem Bericht vom 2. Juli 2008 zuhanden der Beschwerdegegnerin nannte Dr. F.___ als Diagnose mit Auswirkung auf die ArbeitsfÃ¤higkeit folgende:</w:t>
      </w:r>
    </w:p>
    <w:p>
      <w:r>
        <w:t>1. Angst und Depression gemischt, bestehend seit mindestens dem Jahr 1991;</w:t>
      </w:r>
    </w:p>
    <w:p>
      <w:r>
        <w:t>2. ZwangsstÃ¶rung, ebenfalls mindestens seit dem Jahr 1991 bestehend;</w:t>
      </w:r>
    </w:p>
    <w:p>
      <w:r>
        <w:rPr>
          <w:b/>
        </w:rPr>
        <w:t>E. 4</w:t>
      </w:r>
    </w:p>
    <w:p>
      <w:r>
        <w:t>seit Februar 2003 bestehender Verdacht auf psychoorganische VerÃ¤nderung nach fast letaler respiratorischer Insuffizienz;</w:t>
      </w:r>
    </w:p>
    <w:p>
      <w:r>
        <w:rPr>
          <w:b/>
        </w:rPr>
        <w:t>E. 4.2</w:t>
      </w:r>
    </w:p>
    <w:p>
      <w:r>
        <w:t>4.2.1Â Â  Dr. A.___ begrÃ¼ndete in seinem psychiatrischen Gutachten vom 30. MÃ¤rz 2005 die EinschrÃ¤nkung der ArbeitsfÃ¤higkeit mit einer Vielzahl von somatischen Diagnosen, einer postoperativen Depression mittleren Grades mit InsuffizienzgefÃ¼hlen und VersagensÃ¤ngsten sowie einer ZwangsstÃ¶rung im Sinne einer rigiden, anankastischen PersÃ¶nlichkeit mit imperativer Kontrollzwangsymptomatik (E. 3.1.2).</w:t>
      </w:r>
    </w:p>
    <w:p>
      <w:r>
        <w:t>4.2.2Â Â  Rund fÃ¼nf Jahre spÃ¤ter begrÃ¼ndeten die E.___-Gutachter Dr. L.___, Dr. M.___ und Dr. N.___ - auf deren EinschÃ¤tzung sich die Beschwerdegegnerin stÃ¼tzte (vgl. Urk. 8/89/4-6) - die EinschrÃ¤nkung der ArbeitsfÃ¤higkeit durch eine rezidivierende depressive StÃ¶rung, gegenwÃ¤rtig leicht- bis mittelgradige depressive Episode (ICD-10 F33.1), eine anankastische PersÃ¶nlichkeit (ICD-10 F60.5), eine chronische, initial wahrscheinlich cholangiogene Pankreatitis mit rezidivierenden SchÃ¼ben, einen seit November 2001 substituierten pankreopriven Diabetes mellitus, eine stark verzÃ¶gerten Magenentleerung und einen Verdacht auf intestinale bakterielle Fehlbesiedlung des DÃ¼nndarmes sowie einen Status nach schwerer postoperativer respiratorischer Insuffizienz mit Langzeitbeatmung vom 16. Januar bis am 17. Februar 2003 mit seitherigen Flashbacks (E. 3.2.7.1).</w:t>
      </w:r>
    </w:p>
    <w:p>
      <w:r>
        <w:t>4.2.3Â Â  Das internistisch-gastroenterologische und psychiatrische Gutachten von Dr. L.___, Dr. M.___ und Dr. N.___ entspricht den rechtsprechungsgemÃ¤ssen Anforderungen an ein beweiswertiges Ã¤rztliches Gutachten. Es beruht auf den erforderlichen allseitigen Untersuchungen - der BeschwerdefÃ¼hrer wurde in psychiatrischer Hinsicht eingehend klinisch untersucht -, setzt sich mit dem Verhalten der untersuchten Person auseinander und ist auch in Kenntnis und in Auseinandersetzung mit den Vorakten abgegeben worden. Die Schlussfolgerung der E.___-Experten ist abgesehen von der wohl eher hypothetischen SchlusseinschÃ¤tzung der verbleibenden ArbeitsfÃ¤higkeit in nachvollziehbarer Weise begrÃ¼ndet. Was die SchlusseinschÃ¤tzung anbelangt, gingen die Gutachter von einer Adaption und deshalb von einer geringfÃ¼gigen Steigerung der ArbeitsfÃ¤higkeit von 40 % auf 50 % aus (vgl. E. 3.2.7.1). Der RAD folgte den E.___-Gutachtern und ging von einer ArbeitsfÃ¤higkeit von neu 50 % aus (Urk. 8/89/6). Diese Steigerung erscheint allerdings reichlich hypothetisch, zumal neue somatische Diagnosen dazugekommen sind (Ulcus duodeni und bakterielle Fehlbesiedlung des DÃ¼nndarms). Zudem wiesen die Gutachter selbst darauf hin, dass bei grundsÃ¤tzlich leichter Verbesserung der psychischen Situation es zwischenzeitlich zur Verschlimmerung mit Hospitalisation - sie erwÃ¤hnen eine solche aus dem Jahre 2009 - gekommen sei (vgl. Urk. 8/74/29). Die Beschwerdegegnerin stellte denn auch in der angefochtenen VerfÃ¼gung weiterhin auf eine 40%ige ArbeitsfÃ¤higkeit ab (vgl. Urk. 2 VerfÃ¼gungsteil 2, S. 1 und S. 3). Es ist daher nicht zu beanstanden, dass die Beschwerdegegnerin gestÃ¼tzt auf das Gutachten von Dr. L.___, Dr. M.___ und Dr. N.___ von keiner wesentlichen VerÃ¤nderung des Gesundheitszustandes ausgegangen ist (vgl. Urk. 2 VerfÃ¼gungsteil 2, S. 1).</w:t>
      </w:r>
    </w:p>
    <w:p>
      <w:r>
        <w:t>Â Â Â Â Â Â Â Â  Was der behandelnde Psychiater des BeschwerdefÃ¼hrers, Dr. F.___, (vgl. Urk. 8/4/5; Urk. 8/66/2) gegen das Gutachten von Dr. L.___, Dr. M.___ und Dr. N.___ vorbringt, vermag nicht zu Ã¼berzeugen. Er bescheinigt dem BeschwerdefÃ¼hrer zwar im Vergleich mit dessen Gesundheitszustand am 30. August 2005 eine arbeitsfÃ¤higkeitsrelevante Verschlechterung in Form einer Exazerbation der Depression im Jahre 2008 und erneut vom Mai bis August 2009 (vgl. E. 3.2.6). In dieser Zeit, am 18. Juli 2008, gab der BeschwerdefÃ¼hrer indessen selbst an, nach wie vor - abgesehen von kurzzeitigen UnterbrÃ¼chen - zu 40 % arbeitstÃ¤tig zu sein (Urk. 8/33). Eine Auseinandersetzung mit der Zumutbarkeit der willentlichen Ãberwindung der einer ArbeitstÃ¤tigkeit entgegenstehenden Krankheitsmerkmale nach objektiven Kriterien, welche auch bei einer diagnostizierten rezidivierenden depressiven StÃ¶rung vorzunehmen ist (vgl. E. 1.1.2), fehlt in den Berichten von Dr. F.___. Da er mitunter offensichtlich auf die subjektiven Angaben des BeschwerdefÃ¼hrers abstellte - so beispielsweise bei der Aussage, dass dieser jeden Morgen ein rund 90minÃ¼tiges Ritual benÃ¶tige, damit er sich einigermassen konzentrieren kÃ¶nne (E. 3.2.1) -, ist bezÃ¼glich der Angaben von Dr. F.___ die Erfahrungstatsache zu berÃ¼cksichtigen, dass HausÃ¤rzte und Ãrzte in einer vergleichbaren Stellung im Hinblick auf ihre Vertrauensstellung im Zweifelsfall zu Gunsten ihrer Patienten aussagen (vgl. BGE 125 V 351 E. 3b/cc). Was demgegenÃ¼ber die Aussagen von Dr. F.___ in somatischer Hinsicht anbelangt, kÃ¶nnen sie fachÃ¤rztliche Beurteilungen von vornherein nicht erschÃ¼ttern, da er kein Facharzt fÃ¼r physische Leiden ist. Inwieweit die internistisch-gastroenterologischen und psychiatrischen Leiden bei der EinschÃ¤tzung der verbleibenden ArbeitsfÃ¤higkeit kumulativ zu berÃ¼cksichtigen sind, fÃ¤llt in das Ermessen der begutachtenden FachÃ¤rzte.Â</w:t>
      </w:r>
    </w:p>
    <w:p>
      <w:r>
        <w:t>Â Â Â Â Â Â Â Â  Demnach kann auf das E.___-Gutachten von Dr. L.___, Dr. M.___ und Dr. N.___ abgestellt werden und ist mit den Gutachtern davon auszugehen, dass sich der Gesundheitszustand des BeschwerdefÃ¼hrers seit dem 30. August 2005 nicht wesentlich geÃ¤ndert hat.</w:t>
      </w:r>
    </w:p>
    <w:p>
      <w:r>
        <w:t>4.2.4Â Â  Dieser Befund wird auch durch die Ã¼brigen medizinischen Berichte nicht erschÃ¼ttert. Der Gastroenterologe Prof. Dr. J.___ bezog sein Attest der 50%igen ArbeitsunfÃ¤higkeit offenbar auf entsprechende Bescheinigungen anderer Ãrzte, soweit sie ihm bekannt waren (vgl. E. 3.2.2). Seine Aussage, dass das 50%ige Arbeitspensum gerade einigermassen gut einteilbar sei (E. 3.2.2), stÃ¼tzt sich offensichtlich auf die subjektive EinschÃ¤tzung des BeschwerdefÃ¼hrers selbst. Eine eigene EinschÃ¤tzung der zumutbaren verbleibenden ArbeitsfÃ¤higkeit nahm Prof. Dr. J.___ nicht vor. Die HausÃ¤rztin des BeschwerdefÃ¼hrers, Dr. Z.___, (vgl. Urk. 8/33/1; Urk. 8/85/2) begrÃ¼ndete ihre EinschÃ¤tzung der verbleibenden ArbeitsfÃ¤higkeit von ca. 30 % damit, dass die subjektive Befindlichkeit des BeschwerdefÃ¼hrers dem objektiven Befund entspreche und er mit seiner rund 30%igen ArbeitstÃ¤tigkeit an der Grenze seiner Belastbarkeit arbeite (E. 3.2.3). Dem steht indes bereits entgegen, dass der BeschwerdefÃ¼hrer gerade in jener Zeit - Bericht von Dr. Z.___: 16. August 2008 (E. 3.2.3), Selbstangabe des BeschwerdefÃ¼hrers: 18. Juli 2008 (Revisionsfragebogen, Urk. 8/33) - angab, zu 40 % arbeitstÃ¤tig zu sein (Urk. 8/33/1).Â  Die behandelnde (vgl. Urk. 8/33/1; Urk. 8/85/2) Internistin und Endokrinologin-Diabetologin Dr. K.___ hinwiederum begrÃ¼ndete ihre EinschÃ¤tzung der seit Februar 2004 dauerhaft verbleibenden ArbeitsfÃ¤higkeit von 70 % nicht nÃ¤her. Insbesondere geht aus der von Dr. K.___ angegebenen Diagnose mit Auswirkung auf die ArbeitsfÃ¤higkeit keine VerÃ¤nderung des Gesundheitszustands gegenÃ¼ber jenem von Ende August 2005 hervor. Auf die Aussagen von Dr. K.___ in psychiatrischer Hinsicht kann von vornherein nicht abgestellt werden, da sie keine Psychiatrie-FachÃ¤rztin ist. Der Psychiater Dr. C.___ schliesslich machte keine lÃ¤ngerfristigen Angaben zur verbleibenden ArbeitsunfÃ¤higkeit (vgl. E. 3.2.5; E. 3.2.10).</w:t>
      </w:r>
    </w:p>
    <w:p>
      <w:r>
        <w:t>4.2.5Â Â  Die Beurteilung des zustÃ¤ndigen RAD-Arztes Dr. O.___, dass eine dauerhafte wesentliche VerÃ¤nderung des Gesundheitszustandes nicht ausgewiesen sei (vgl. E. 3.2.8 und E. 3.2.11), ist somit nachvollziehbar und schlÃ¼ssig.</w:t>
      </w:r>
    </w:p>
    <w:p>
      <w:r>
        <w:t>5.Â Â Â Â Â Â  Die Beschwerdegegnerin stÃ¼tzte sich bei der Bestimmung der EinkommensverhÃ¤ltnisse auf einen Einkommensvergleich der Berufsberatung vom 2. Juli 2009 (vgl. Urk. 8/62/1; Urk. 8/89/6), welcher bezÃ¼glich des Invalideneinkommens jedoch einzig auf das Einkommen im Jahre 2008 gemÃ¤ss dem Auszug aus dem individuellen Konto abstellte und das in den Jahren 2009 und 2010 erzielte Einkommen nicht berÃ¼cksichtigte. Da bereits die ursprÃ¼ngliche Rentenzusprache medizinisch-theoretisch ohne Einkommensvergleich vorgenommen worden war, das Valideneinkommen bei Versicherungsagenten schwer einzuschÃ¤tzen ist, die Invalideneinkommen schwankend gewesen sind, das Einkommen im Jahre 2008 einen ÂAusreisserÂ nach oben darstellt und umgekehrt auch nicht zugunsten des BeschwerdefÃ¼hrers auf Einkommen abgestellt werden kann, die eine hÃ¶here erwerbliche EinschrÃ¤nkung als die medizinisch attestierte nahe legen, ist auch im erwerblichen Bereich von im Wesentlichen unverÃ¤nderten VerhÃ¤ltnissen auszugehen.</w:t>
      </w:r>
    </w:p>
    <w:p>
      <w:r>
        <w:rPr>
          <w:b/>
        </w:rPr>
        <w:t>E. 5</w:t>
      </w:r>
    </w:p>
    <w:p>
      <w:r>
        <w:t>stark verzÃ¶gerte Magenentleerung und Verdacht auf intestinale bakterielle Fehlbesiedlung des DÃ¼nndarmes (Gastroskopie am 8. Januar 2010);</w:t>
      </w:r>
    </w:p>
    <w:p>
      <w:r>
        <w:rPr>
          <w:b/>
        </w:rPr>
        <w:t>E. 6</w:t>
      </w:r>
    </w:p>
    <w:p>
      <w:r>
        <w:t>Â Â Â Â Â  Der BeschwerdefÃ¼hrer hat damit weiterhin Anspruch auf eine Dreiviertelsrente der Invalidenversicherung.</w:t>
      </w:r>
    </w:p>
    <w:p>
      <w:r>
        <w:t>7.Â Â Â Â Â Â Â Â  Zusammenfassend hat die Beschwerdegegnerin die Rentenleistungen zu Unrecht per Ende Januar 2011 auf eine halbe Invalidenrente herabgesetzt. Die Beschwerde ist daher in dem Sinne gutzuheissen, als die VerfÃ¼gung der Beschwerdegegnerin vom 14. Dezember 2010 (Urk. 2) aufzuheben und festzustellen ist, dass der BeschwerdefÃ¼hrer weiterhin Anspruch auf eine Dreiviertelsrente der Invalidenversicherung hat.</w:t>
      </w:r>
    </w:p>
    <w:p>
      <w:r>
        <w:rPr>
          <w:b/>
        </w:rPr>
        <w:t>E. 8</w:t>
      </w:r>
    </w:p>
    <w:p>
      <w:r>
        <w:t>8.1Â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800.-- als angemessen, welche gemÃ¤ss dem Ausgang des Verfahrens der Beschwerdegegnerin aufzuerlegen ist.</w:t>
      </w:r>
    </w:p>
    <w:p>
      <w:r>
        <w:t>8.2Â Â Â Â  Nach Art. 61 lit. g ATSG in Verbindung mit Â§ 34 des Gesetzes Ã¼ber das Sozialversicherungsgericht hat die obsiegende beschwerdefÃ¼hrende Person Anspruch auf den vom Gericht ohne RÃ¼cksicht auf den Streitwert nach der Bedeutung der Streitsache und nach der Schwierigkeit des Prozesses, dem Zeitaufwand und den Barauslagen festzusetzenden Ersatz der Parteikosten. Unter BerÃ¼cksichtigung dieser GrundsÃ¤tze ist dem BeschwerdefÃ¼hrer eine ProzessentschÃ¤digung von Fr. 2'200.-- (inklusive Barauslagen und Mehrwertsteuer) zuzusprechen.</w:t>
      </w:r>
    </w:p>
    <w:p>
      <w:r>
        <w:t>Das Gericht erkennt:</w:t>
      </w:r>
    </w:p>
    <w:p>
      <w:r>
        <w:t>1.Â Â Â Â Â Â Â Â  Die Beschwerde wird in dem Sinne gutgeheissen, dass die VerfÃ¼gung der Sozialversicherungsanstalt des Kantons ZÃ¼rich, IV-Stelle, vom 14. Dezember 2010 mit der Feststellung aufgehoben wird, dass der BeschwerdefÃ¼hrer weiterhin Anspruch auf eine Dreiviertelsrente der Invalidenversicherung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2'200.-- (inkl. Barauslagen und MWSt) zu bezahlen.</w:t>
      </w:r>
    </w:p>
    <w:p>
      <w:r>
        <w:t>4.Â Â Â Â Â Â Â Â Â Â  Zustellung gegen Empfangsschein an:</w:t>
      </w:r>
    </w:p>
    <w:p>
      <w:r>
        <w:t>- RechtsanwÃ¤ltin Karin Hoffmann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