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IV.2011.00088 vom 21. August 2012</w:t>
      </w:r>
    </w:p>
    <w:p>
      <w:r>
        <w:t>ZH Sozialversicherungsgericht, 2012-08-21, DE</w:t>
      </w:r>
    </w:p>
    <w:p>
      <w:r>
        <w:rPr>
          <w:b/>
        </w:rPr>
        <w:t xml:space="preserve">Quelle: </w:t>
      </w:r>
      <w:r>
        <w:t>https://mcp.opencaselaw.ch/entscheid/zh_sozialversicherungsgericht_IV.2011.00088</w:t>
      </w:r>
    </w:p>
    <w:p>
      <w:r>
        <w:t>FR: ZH_SOZIALVERSICHERUNGSGERICHT IV.2011.00088 du 21 août 2012</w:t>
      </w:r>
    </w:p>
    <w:p>
      <w:r>
        <w:t>IT: ZH_SOZIALVERSICHERUNGSGERICHT IV.2011.00088 del 21 agosto 2012</w:t>
      </w:r>
    </w:p>
    <w:p>
      <w:pPr>
        <w:pStyle w:val="Heading2"/>
      </w:pPr>
      <w:r>
        <w:t>Erwägungen</w:t>
      </w:r>
    </w:p>
    <w:p>
      <w:r>
        <w:rPr>
          <w:b/>
        </w:rPr>
        <w:t>E. 4</w:t>
      </w:r>
    </w:p>
    <w:p>
      <w:r>
        <w:t>4.1Â Â Â Â  GemÃ¤ss dem Feststellungsblatt vom 27. September 1999 (Urk. 10/18 S. 1) stÃ¼tzte sich die IV-Stelle bei der ursprÃ¼nglichen Zusprechung der halben Rente in der VerfÃ¼gung vom 16. Dezember 1999 (Urk. 10/26-27) hauptsÃ¤chlich auf das von ihr eingeholte Gutachten der Z.___ vom 7. September 1999 (Urk. 10/17 S. 1 f.), wonach der BeschwerdefÃ¼hrer (bei nicht pathologischer Magnetresonanztomographie vom 16. September 1999, Urk. 10/17 S. 3) aufgrund eines chronischen Lumbovertebralsyndroms bei Insuffizienz der Haltungsmuskulatur und muskluÃ¤rer Dysbalance in der bisherigen TÃ¤tigkeit als Hilfsmonteur zu 50 % arbeitsfÃ¤hig gewesen sei, wobei unter krÃ¤ftigender Gymnastik fÃ¼r die Haltungsmuskulatur innert einiger Monate eine vollstÃ¤ndige ArbeitsfÃ¤higkeit wÃ¼rde erlangt werden kÃ¶nnen (Urk. 10/17 S. 2). Eine EinschÃ¤tzung zur ArbeitsfÃ¤higkeit in einer leidensangepassten TÃ¤tigkeit ist dem Gutachten nicht zu entnehmen. Aus den damaligen Akten geht denn auch keine eindeutige und hinreichende EinschÃ¤tzung der ArbeitsfÃ¤higkeit in einer leidensangepassten TÃ¤tigkeit von einer anderen medizinischen Fachperson hervor. Dr. med. C.___, Spezialarzt fÃ¼r Rheumatologie, bemerkte dazu in Stichworten sinngemÃ¤ss lediglich, es sei allenfalls von einer 50%ige ArbeitsfÃ¤higkeit in einer (kÃ¶rperlich) leichten TÃ¤tigkeit auszugehen, was jedoch mittels einer (ergonomischen) AbklÃ¤rung zu klÃ¤ren sei (Urk. 10/12). Auch im Bericht vom 9. November 1998 hatte Dr. C.___ ausgefÃ¼hrt, dass die ArbeitsfÃ¤higkeit in einer leidensangepassten TÃ¤tigkeit erst nach einer AbklÃ¤rung bestimmt werden kÃ¶nne (Urk. 10/6 S. 3). Die Ãrzte der Rheuma- und Rehabilitationsklinik D.___ hatten nach dem stationÃ¤ren Aufenthalt des BeschwerdefÃ¼hrers vom 30. April bis 20. Mai 1998 ausserdem allein eine 100%ige ArbeitsfÃ¤higkeit (in der angestammten TÃ¤tigkeit) ab dem 25. Mai 1998 attestiert und bemerkt, eine Arbeit und soziale Reintegration seien dringend notwendig (Urk. 10/8 S. 5). Trotz dieser unvollstÃ¤ndigen medizinischen Aktenlage kam die IV-Stelle im Feststellungsblatt vom 27. September 1999 (Urk. 10/18 S. 1) und in der BegrÃ¼ndung zur RentenverfÃ¼gung vom 16. Dezember 1999 (Urk. 10/26 S. 3) zum Schluss, es sei dem BeschwerdefÃ¼hrer zumutbar, die angestammte oder eine behinderungsangepasste respektive eine geeignete alternative TÃ¤tigkeit in einem 50%igen Pensum zu verrichten und damit ein Einkommen von Fr. 26'000.--, namentlich die HÃ¤lfte des Valideneinkommens zu erzielen, womit der Anspruch auf eine halbe Rente nach dem Ablauf der Wartezeit ab dem 26. MÃ¤rz 1998 resultiere.</w:t>
      </w:r>
    </w:p>
    <w:p>
      <w:r>
        <w:t>Â Â Â Â Â Â Â Â  Zwar kann nach der Rechtsprechung - insbesondere bei Ã¤rztlich attestierter vollstÃ¤ndiger ArbeitsunfÃ¤higkeit - auch ein Prozentvergleich genÃ¼gen (BGE 114 V 310 E. 3a mit Hinweisen, Urteil des Bundesgerichts I 315/02 vom 9. Dezember 2003 E. 4.2), auch dies jedoch nicht ohne vorgÃ¤ngige genÃ¼gende Gewissheit Ã¼ber eine ebenfalls vollstÃ¤ndige Ã¤rztlich attestierte ArbeitsunfÃ¤higkeit in einer leidensangepassten TÃ¤tigkeit (zum im Sozialversicherungsrecht massgeblichen Beweisgrad der Ã¼berwiegenden Wahrscheinlichkeit vgl. BGE 126 V 353 E. 5b, 125 V 193 E. 2). Die IV-Stelle verletzte somit zufolge ungenÃ¼gender SachverhaltsabklÃ¤rung bezÃ¼glich der damaligen leidensangepassten ArbeitsfÃ¤higkeit klar den Untersuchungsgrundsatz (vgl. heute Art. 43 ATSG; BGE 132 V 93 E. 4) und die BeweiswÃ¼rdigungsregeln (BGE 125 V 351 E. 3, 134 V 231 E. 5.1). Die ursprÃ¼ngliche RentenverfÃ¼gung ist daher zweifellos unrichtig.</w:t>
      </w:r>
    </w:p>
    <w:p>
      <w:r>
        <w:t>Â Â Â Â Â Â Â Â  Daran Ã¤ndern auch die nachfolgenden Mitteilungen eines unverÃ¤nderten Rentenanspruchs vom 6. April 2001 (Urk. 10/41) und vom 12. Juni 2003 (Urk. 10/50) nichts. Diesen gingen zwar je weitere medizinische AbklÃ¤rungen voraus (Urk. 10/29, Urk. 10/32 S. 3 f., Urk. 10/35, Urk. 10/49), eine InvaliditÃ¤tsgradbemessung wurde indes nicht durchgefÃ¼hrt (vgl. das Feststellungsblatt vom 23. MÃ¤rz 2001, Urk. 10/39) respektive die AbklÃ¤rung war wiederum ungenÃ¼gend (vgl. Urk. 10/49-50). In der RevisionsverfÃ¼gung vom 11. Februar 2005 schliesslich wurde nach Einholung der Berichts von Dr. E.___, Facharzt fÃ¼r Allgemeine Innere und fÃ¼r Pharmazeutische Medizin, vom 9. April 2004 (Urk. 10/59) und des Berichts von Dr. med. F.___, Facharzt fÃ¼r Rheumatologie, vom 20. Oktober 2004, in welchem dieser zumindest eine leichte ErwerbstÃ¤tigkeit halbtags als zumutbar erachtete (Urk. 10/66 S. 2 f.), von einem unverÃ¤nderten Gesundheitszustand und Rentenanspruch ausgegangen (Urk. 10/69).</w:t>
      </w:r>
    </w:p>
    <w:p>
      <w:r>
        <w:t>4.2Â Â Â Â  Trotz dieser Aktenlage ist die Aufhebung der bisherigen halben Rente, welche die Beschwerdegegnerin wiedererwÃ¤gungsweise zumindest zu Recht nicht rÃ¼ckwirkend sondern ex nun et pro futuro respektive auf Ende des der Zustellung der rentenaufhebenden VerfÃ¼gung folgenden Monats hin (Art. 85 Abs. 2, Art. 88 bis Abs. 2 lit. a IVV) verfÃ¼gte (Urk. 2 S. 3), nicht angezeigt. Denn spÃ¤testens die zuletzt aufgrund des RentenerhÃ¶hungsgesuches des BeschwerdefÃ¼hrers stattgehabte Rentenrevision beruhte mit dem B.___-Gutachten vom 24. MÃ¤rz 2009 (Urk. 10/97) auf einer umfassenden AbklÃ¤rung, welche den Anforderungen an den Beweiswert (BGE 125 V 351 E. 3a) einer genÃ¼genden ArbeitsfÃ¤higkeitsschÃ¤tzung standhÃ¤lt, und auf einer rechtskonformen InvaliditÃ¤tsbemessung. Sie fÃ¼hrte im Sommer 2009 zur rechtskrÃ¤ftigen BestÃ¤tigung der halben Rente durch die IV-Stelle, nachdem der BeschwerdefÃ¼hrer die Beschwerde gegen die VerfÃ¼gung vom 12. August 2009 (Urk. 10/114) am 29. Januar 2009 zurÃ¼ckgezogen hatte (Urk. 10/121 S. 2). Eine zweifellose Unrichtigkeit dieses Entscheides ist nicht gegeben und wird von der Beschwerdegegnerin denn auch nicht geltend gemacht. Diese RevisionsverfÃ¼gung wurde in der angefochtenen WiedererwÃ¤gungsverfÃ¼gung schliesslich auch nicht namentlich aufgefÃ¼hrt (Urk. 2). Wie in der WiedererwÃ¤gungsverfÃ¼gung (Urk. 2 S. 2) war die Beschwerdegegnerin auch in der RevisionsverfÃ¼gung vom 12. August 2009 gestÃ¼tzt auf das B.___-Gutachten vom 24. MÃ¤rz 2009 von einer 100%igen ArbeitsunfÃ¤higkeit in der angestammten TÃ¤tigkeit als GerÃ¼stemonteur und einer 70%igen ArbeitsfÃ¤higkeit in einer leidensangepassten TÃ¤tigkeit ausgegangen (Urk. 10/114 S. 2). Die Beschwerdegegnerin kommt in der angefochtenen WiedererwÃ¤gungsverfÃ¼gung nur deshalb auf einen rentenausschliessenden InvaliditÃ¤tsgrad von 36 %, weil sie vom Invalideneinkommen gemÃ¤ss der Lohnstrukturerhebung (LSE) des Bundesamtes fÃ¼r Statistik anstatt eines leidensbedingten Abzuges von 25 % (vgl. die InvaliditÃ¤tsbemessung der Berufsberatung der IV-Stelle vom 20. April 2009, Urk. 10/100 S. 1) keinen solchen Abzug vornahm (vgl. den Bericht des Rechtsdienstes der IV-Stelle vom 29. Oktober 2010, Urk. 10/124 S. 2). Die Bestimmung der HÃ¶he des leidensbedingten Abzuges von einem durchschnittlichen LSE-Tabellenlohn innerhalb der rechtsprechungsgemÃ¤ss festgelegten Maximalgrenze von 25 % ist eine Ermessensfrage (vgl. Urteil des Bundesgerichts 9C_617/2010 vom 10. Februar 2011 E. 4.2 mit Hinweisen) und erscheint hier als vertretbar angesichts der jahrelangen bisherigen Schwerarbeit des BeschwerdefÃ¼hrers in der Baubranche (Urk. 10/13 S. 7), jedenfalls nicht als zweifellos falsch. Die rechtskrÃ¤ftige VerfÃ¼gung vom 12. August 2009 ist daher nicht in WiedererwÃ¤gung zu ziehen.</w:t>
      </w:r>
    </w:p>
    <w:p>
      <w:r>
        <w:t>4.3Â Â Â Â  Im Ergebnis ist damit trotz der wegen der Verletzung des Untersuchungsgrundsatzes erfolgten zweifellosen Unrichtigkeit der ursprÃ¼nglichen RentenverfÃ¼gung (und der folgenden Mitteilungen) die Aufhebung der Rente mit der Rechts- und Sachlage nicht vereinbar.</w:t>
      </w:r>
    </w:p>
    <w:p>
      <w:r>
        <w:t>Â Â Â Â Â Â Â Â  In diesem Sinn ist die Beschwerde gutzuheissen, die angefochtene VerfÃ¼gung vom 30. Dezember 2010 (Urk. 2) ist daher aufzuheben und es ist festzustellen, dass der BeschwerdefÃ¼hrer weiterhin Anspruch auf eine halbe Rente hat.</w:t>
      </w:r>
    </w:p>
    <w:p>
      <w:r>
        <w:t>5.Â Â Â Â Â Â</w:t>
      </w:r>
    </w:p>
    <w:p>
      <w:r>
        <w:t>5.1Â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w:t>
      </w:r>
    </w:p>
    <w:p>
      <w:r>
        <w:t>5.2Â Â Â Â  Dem BeschwerdefÃ¼hrer steht ausgangsgemÃ¤ss eine ProzessentschÃ¤digung zu. Die EntschÃ¤digung ist nach Art. 61 lit. g ATSG in Verbindung mit Â§ 34 des Gesetzes Ã¼ber das Sozialversicherungsgericht ohne RÃ¼cksicht auf den Streitwert nach der Bedeutung der Streitsache, nach der Schwierigkeit des Prozesses, dem Zeitaufwand und den Barauslagen festzusetzen. FÃ¼r die Schwierigkeit einer Streitsache ist nicht massgebend, ob die sich im konkreten Fall stellenden Tat- oder Rechtsfragen fÃ¼r einen Parteivertreter neuartig sind oder nicht. Der Schwierigkeitsgrad einer Streitsache ergibt sich nicht aus der subjektiven Berufserfahrung eines Rechtsvertreters und seinen individuellen Rechtskenntnissen, sondern objektiv aus der KomplexitÃ¤t des zu beurteilenden Sachverhalts und der sich stellenden Rechtsfragen sowie aus dem Umfang des zu bearbeitenden Aktenmaterials. Bei der Beurteilung des Arbeits- und Zeitaufwands darf der Sozialversicherungsrichter nach stÃ¤ndiger Rechtsprechung auch beachten, dass der Sozialversicherungsprozess, im Unterschied zum Zivilprozess, von der Untersuchungsmaxime beherrscht wird, wodurch in zahlreichen FÃ¤llen die TÃ¤tigkeit des Anwalts erleichtert wird. Diese soll nur insoweit berÃ¼cksichtigt werden, als sich der Anwalt bei der ErfÃ¼llung seiner Aufgabe in einem vernÃ¼nftigen Rahmen hÃ¤lt, unter Ausschluss nutzloser oder sonstwie Ã¼berflÃ¼ssiger Schritte (BGE 114 V 87 E. 4b, Urteil des Bundesgerichts I 30/03 vom 22. Mai 2003 E. 6.2).</w:t>
      </w:r>
    </w:p>
    <w:p>
      <w:r>
        <w:t>Â Â Â Â Â Â Â Â  Mit Honorarnote vom 23. Juli 2012 machte RechtsanwÃ¤ltin Dr. Barbara Wyler bei einem Stundenansatz von Fr. 200.-- und einem Zeitaufwand von 17,59 Stunden ein Honorar von insgesamt Fr. 3'966.70 (inklusive Barauslagen in der HÃ¶he von Fr. 154.85 und 8 % Mehrwertsteuer) geltend (Urk. 14 S. 2). Davon stehen insgesamt 12,5 Stunden im Zusammenhang mit dem Verfassen der Beschwerdeschrift (inklusive Aktenstudium und Besprechung mit dem Klienten; 7. bis 31. Januar 2011), was fÃ¼r eine dreizehnseitige Beschwerdeschrift angesichts des nicht aussergewÃ¶hnlichen Schwierigkeitsgrades und des Umfangs des fÃ¼r die WiedererwÃ¤gung relevanten Aktenmaterials als Ã¼berhÃ¶ht erscheint, zumal der Sachverhalt und die Akten bereits aus dem Verfahren IV.2009.00903 der Parteien bekannt waren sowie sich der Inhalt des Einwandschreibens vom 2. Dezember 2010 (Urk. 10/130) weitgehend in der Beschwerdeschrift wiederfindet, der sich zum Teil auch an die Einsprache vom 18. Mai 2009 (Urk. 10/105) respektive die Beschwerdeschrift vom 14. September 2009 (Urk. 10/116 S.3 ff.) anlehnen konnte. Der diesbezÃ¼gliche zeitliche Aufwand ist daher auf angemessene 8 Stunden zu kÃ¼rzen. Ausserdem ist der fÃ¼r die Zeit vom 5. April 2011 bis 19. MÃ¤rz 2012 geltend gemachte Aufwand von 2,59 Stunden nicht nachvollziehbar, nachdem kein zweiter Schriftenwechsel angeordnet worden war und keine weitere Eingabe fÃ¼r den BeschwerdefÃ¼hrer erfolgen musste respektive erfolgte. FÃ¼r die Entgegennahme und Kenntnisnahme der VerfÃ¼gung vom 19. April 2011 (Urk. 11) mit der beigelegten zweiseitigen Beschwerdeantwort vom 13. April 2011 (Urk. 9) erscheint eine Stunde als angemessen. Die Ã¼brigen Aufwandposten sind nicht zu beanstanden. Damit resultiert ein zeitlicher Gesamtaufwand von 11,5 Stunden, was beim gerichtsÃ¼blichen Stundenansatz von Fr. 200.-- den Betrag von Fr. 2'300.-- ergibt. Ebenfalls nicht nachvollziehbar sind die geltend gemachten Auslagen von Fr. 136.-- fÃ¼r Fotokopien, wobei lediglich die effektiv bei der Herstellung der Kopie anfallenden Kosten ohne weitere, im Honoraraufwand bereits abgegoltene Aufwendungen zu berÃ¼cksichtigen sind und die IV-Akten von der IV-Stelle jeweils in Kopie zugestellt werden respektive bereits weitgehend aus dem Verfahren IV.2009.00903 vorgelegen haben dÃ¼rften. Es ist daher ein auf Fr. 70.-- reduzierter Pauschalbetrag fÃ¼r Barauslagen hinzuzurechnen. Die EntschÃ¤digung ist zuzÃ¼glich der geltend gemachten Porti von Fr. 13.85 und Telefonkosten von Fr. 5.-- sowie der Mehrwertsteuer von 8 % auf den Gesamtbetrag von Fr. 2'388.50 somit auf Fr. 2'580.-- (inklusive Barauslagen und Mehrwertsteuer) festzusetzen.</w:t>
      </w:r>
    </w:p>
    <w:p>
      <w:r>
        <w:t>Das Gericht erkennt:</w:t>
      </w:r>
    </w:p>
    <w:p>
      <w:r>
        <w:t>1.Â Â Â Â Â Â Â Â  In Aufhebung der VerfÃ¼gung der Sozialversicherungsanstalt des Kantons ZÃ¼rich, IV-Stelle, vom 30. Dezember 2010 wird die Beschwerde in dem Sinne gutgeheissen, als festgestellt wird, dass der BeschwerdefÃ¼hrer weiterhin Anspruch auf eine halbe Rente hat. Im Ãbrigen wird auf die Beschwerde nicht eingetreten.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unentgeltlichen Rechtsvertreterin desÂ  BeschwerdefÃ¼hrers, RechtsanwÃ¤ltin Dr. Barbara Wyler, Frauenfeld, eine ProzessentschÃ¤digung von Fr. 2'580.-- (inkl. Barauslagen und Mehrwertsteuer) zu bezahlen.</w:t>
      </w:r>
    </w:p>
    <w:p>
      <w:r>
        <w:t>4.Â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