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IV.2011.00069 vom 1. April 2011</w:t>
      </w:r>
    </w:p>
    <w:p>
      <w:r>
        <w:t>ZH Sozialversicherungsgericht, 2011-04-01, DE</w:t>
      </w:r>
    </w:p>
    <w:p>
      <w:r>
        <w:rPr>
          <w:b/>
        </w:rPr>
        <w:t xml:space="preserve">Quelle: </w:t>
      </w:r>
      <w:r>
        <w:t>https://mcp.opencaselaw.ch/entscheid/zh_sozialversicherungsgericht_IV.2011.00069</w:t>
      </w:r>
    </w:p>
    <w:p>
      <w:r>
        <w:t>FR: ZH_SOZIALVERSICHERUNGSGERICHT IV.2011.00069 du 1 avril 2011</w:t>
      </w:r>
    </w:p>
    <w:p>
      <w:r>
        <w:t>IT: ZH_SOZIALVERSICHERUNGSGERICHT IV.2011.00069 del 1 aprile 2011</w:t>
      </w:r>
    </w:p>
    <w:p>
      <w:pPr>
        <w:pStyle w:val="Heading2"/>
      </w:pPr>
      <w:r>
        <w:t>Erwägungen</w:t>
      </w:r>
    </w:p>
    <w:p>
      <w:r>
        <w:rPr>
          <w:b/>
        </w:rPr>
        <w:t>E. 1</w:t>
      </w:r>
    </w:p>
    <w:p>
      <w:r>
        <w:t>1.1Â Â Â Â  X.___, geboren 1970, gelernter Plattenleger, war vom 10. November 1990 bis am 31. Dezember 1991 als Anlage- und Apparatebauer bei der Y.___ AG, '___', tÃ¤tig (Urk. 11/3/3). Am 15. Dezember 1991 meldete sich der Versicherte bei der Invalidenversicherung wegen eines RÃ¼ckenleidens erstmals zum Leistungsbezug an (Urk. 11/3). Am 5. Februar 1993 teilte die Sozialversicherungsanstalt des Kantons ZÃ¼rich, IV-Stelle, (nachfolgend IV-Stelle des Kantons ZÃ¼rich) dem Versicherten mit, wegen Verzichts auf berufliche Massnahmen seien derzeit keine Leistungen erforderlich (Urk. 11/8).</w:t>
      </w:r>
    </w:p>
    <w:p>
      <w:r>
        <w:t>1.2Â Â Â Â  Vom 1. Juni bis am 13. Juli 1998 war X.___ selbstÃ¤ndig Erwerbender als Kollektivgesellschafter/Unterakkordant bei der Firma ÂZ.___ &amp; X.___Â, '___', tÃ¤tig (Urk. 11/17/2; Urk. 11/22/4; Urk. 11/61/1). Am 13. Juli 1998 erlitt er einen Motorradunfall mit offener Unterschenkelfraktur rechts (Urk. 3/1; Urk. 11/4/2; Urk. 11/11/1). Anschliessend war er in seiner am '___' ins Handelsregister des Kantons St. Gallen eingetragenen Einzelfirma ÂB.___Â selbstÃ¤ndig erwerbend tÃ¤tig (Urk. 11/17/7). Am 14. Dezember 1999 meldete sich der Versicherte bei der Invalidenversicherung wegen des rechten Fussgelenks erneut zum Leistungsbezug an (Urk. 11/22). Mit VerfÃ¼gung vom 18. September 2000 sprach die Sozialversicherungsanstalt des Kantons St. Gallen, IV-Stelle, (nachfolgend IV-Stelle des Kantons St. Gallen) berufliche Massnahmen in Form einer Umschulung zum Technischen Kaufmann vom 23. Oktober 2000 bis am 25. MÃ¤rz 2001 zu (Urk. 11/51). Mit VerfÃ¼gung vom 9. Oktober 2000 wies die IV-Stelle des Kantons St. Gallen das Rentenbegehren des Versicherten ab (Urk. 11/57). Der Versicherte teilte der IV-Stelle des Kantons St. Gallen danach mit Schreiben vom 6. und 7. Mai 2001 den Abbruch der Umschulung infolge seiner elterlichen Sorgepflichten mit (Urk. 11/73).</w:t>
      </w:r>
    </w:p>
    <w:p>
      <w:r>
        <w:t>1.3Â Â Â Â Â Â Â Â  Nachdem sich die IV-Stelle des Kantons St. Gallen erfolglos bemÃ¼ht hatte, den Versicherten zur Wiederaufnahme der beruflichen Massnahme zu bewegen (Urk. 11/74-76), da dieser nach Asien abreiste (Urk. 11/83-84), wies sie das Leistungsbegehren (berufliche Massnahmen und Rentenleistungen) des Versicherten mit VerfÃ¼gung vom 29. Januar 2002 ab, weil er "sich nach wie vor der zumutbaren AbklÃ¤rungsmassnahme" widersetze. Er wurde darauf hingewiesen, dass er ein neues Gesuch einreichen kÃ¶nne, wenn er mit der angeordneten beruflichen Massnahme einverstanden sei (Urk. 11/86).</w:t>
      </w:r>
    </w:p>
    <w:p>
      <w:r>
        <w:t>1.4Â Â Â Â  Am 1. Oktober 2002 meldete sich der Versicherte bei der Invalidenversicherung wegen des rechten Fussgelenks ein weiteres Mal zum Leistungsbezug (Berufsberatung, Umschulung auf eine neue TÃ¤tigkeit) an (Urk. 11/92). Nachdem der Versicherte sein Gesuch um berufliche Massnahmen vorbehaltlos zurÃ¼ckgezogen hatte, teilte die IV-Stelle des Kantons St. Gallen dem Versicherten am 21. Oktober 2003 mit der BestÃ¤tigung der RÃ¼ckzugserklÃ¤rung die Abschreibung dieses Gesuchs zufolge Gegenstandslosigkeit mit (Urk. 11/113).</w:t>
      </w:r>
    </w:p>
    <w:p>
      <w:r>
        <w:t>1.5Â Â Â Â  Am 7. Juli 2010 meldete sich der Versicherte bei der Invalidenversicherung wegen eines RÃ¼ckenschadens im Bereich Lendenwirbel, eines steifen hinteren Sprunggelenks rechts und eines um 2.5 cm kÃ¼rzeren Beins fÃ¼r berufliche Massnahmen an (Urk. 11/121). Mit Vorbescheid vom 25. Oktober 2010 teilte die IV-Stelle des Kantons ZÃ¼rich dem Versicherten mit, dass sie auf sein neues Leistungsbegehren nicht einzutreten gedenke (Urk. 11/130). Nachdem der Versicherte am 22. November 2010 dagegen Einwand erhoben hatte (Urk. 11/132), verfÃ¼gte die IV-Stelle des Kantons ZÃ¼rich am 9. Dezember 2010 wie angekÃ¼ndigt (Urk. 2).</w:t>
      </w:r>
    </w:p>
    <w:p>
      <w:r>
        <w:t>Â</w:t>
      </w:r>
    </w:p>
    <w:p>
      <w:r>
        <w:t>2.Â Â Â Â Â Â Â Â  Hiergegen erhob der Versicherte mit Eingabe vom 25. Januar 2011 Beschwerde mit dem Rechtsbegehren, es sei ihm eine berufliche Umschulung zu gewÃ¤hren (Urk. 1). Die Beschwerdegegnerin ersuchte mit Beschwerdeantwort vom 4. MÃ¤rz 2011 um Abweisung der Beschwerde (Urk. 10), was dem BeschwerdefÃ¼hrer mit Brief vom 10. MÃ¤rz 2011 zur Kenntnis gebracht wurde (Urk. 12).</w:t>
      </w:r>
    </w:p>
    <w:p>
      <w:r>
        <w:t>3.Â Â Â Â Â Â  Auf die Vorbringen der Parteien und die eingereichten Akten wird, soweit erforderlich, im Rahmen der nachfolgenden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Dezember 2010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2.3Â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Â 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(Anamnese)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Â  Die versicherte Person muss gemÃ¤ss Art. 7 IVG alles ihr Zumutbare unternehmen, um die Dauer und das Ausmass der ArbeitsunfÃ¤higkeit (Art. 6 ATSG) zu verringern und den Eintritt einer InvaliditÃ¤t (Art. 8 ATSG) zu verhindern (Abs. 1). Die versicherte Person muss an allen zumutbaren Massnahmen, die zur Erhaltung des bestehenden Arbeitsplatzes oder zu ihrer Eingliederung ins Erwerbsleben oder in einen dem Erwerbsleben gleichgestellten Aufgabenbereich (Aufgabenbereich) dienen, aktiv teilnehmen. Dies sind insbesondere:</w:t>
      </w:r>
    </w:p>
    <w:p>
      <w:r>
        <w:t>a. Massnahmen der FrÃ¼hintervention (Art. 7d);</w:t>
      </w:r>
    </w:p>
    <w:p>
      <w:r>
        <w:t>b. Integrationsmassnahmen zur Vorbereitung auf die berufliche Eingliederung (Art. 14a);</w:t>
      </w:r>
    </w:p>
    <w:p>
      <w:r>
        <w:t>c. Massnahmen beruflicher Art (Art. 15-18 und 18b);</w:t>
      </w:r>
    </w:p>
    <w:p>
      <w:r>
        <w:t>d. medizinische Behandlungen nach Artikel 25 KVG (Abs. 2).</w:t>
      </w:r>
    </w:p>
    <w:p>
      <w:r>
        <w:t>3.2Â Â Â Â Â Â Â Â  Invalide oder von einer InvaliditÃ¤t (Art. 8 ATSG) bedrohte Versicherte haben gemÃ¤ss Art. 8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Â Â Â Â Â Â Â Â  Â a. Â Â Â Â  Â medizinischen Massnahmen;</w:t>
      </w:r>
    </w:p>
    <w:p>
      <w:r>
        <w:t>a bis .Â Â Â Â Â Integrationsmassnahmen zur Vorbereitung auf die berufliche Eingliederung;</w:t>
      </w:r>
    </w:p>
    <w:p>
      <w:r>
        <w:t>b.Â Â Â Â Â Â Â Massnahmen beruflicher Art (Berufsberatung, erstmalige berufliche Ausbildung, Umschulung, Arbeitsvermittlung, Kapitalhilfe);</w:t>
      </w:r>
    </w:p>
    <w:p>
      <w:r>
        <w:t>Â Â Â Â Â Â Â Â  Â d.Â Â Â Â Â Â Â der Abgabe von Hilfsmitteln (Abs. 3);</w:t>
      </w:r>
    </w:p>
    <w:p>
      <w:r>
        <w:t>3.3Â Â Â Â  Der Anspruch auf Umschulung setzt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vom 30. April 2001, I 527/00).</w:t>
      </w:r>
    </w:p>
    <w:p>
      <w:r>
        <w:rPr>
          <w:b/>
        </w:rPr>
        <w:t>E. 4</w:t>
      </w:r>
    </w:p>
    <w:p>
      <w:r>
        <w:t>4.1Â Â Â Â  Die versicherte Person oder ihre Vertretung kann die Anmeldung zurÃ¼ckziehen oder auf Leistungen verzichten, sofern nicht schutzwÃ¼rdige Interessen der versicherten Person selbst oder anderer beteiligter Personen dem entgegenstehen (Art. 23 Abs. 1 und 2 ATSG). Die RÃ¼ckzugserklÃ¤rung bzw. der Leistungsverzicht muss schriftlich und vorbehaltlos erfolgen (Bundesamt fÃ¼r Sozialversicherungen [BSV], Kreisschreiben Ã¼ber das Verfahren in der Invalidenversicherung [KSVI], Stand: ab 1. Januar 2010, Rz 1024).</w:t>
      </w:r>
    </w:p>
    <w:p>
      <w:r>
        <w:t>Â Â Â Â Â Â Â Â  Der Verzicht kann jederzeit widerrufen werden. Bei Widerruf des Verzichts kÃ¶nnen die Leistungen aber nur fÃ¼r die Zukunft ausgerichtet werden (KSVI, Rz 1026).</w:t>
      </w:r>
    </w:p>
    <w:p>
      <w:r>
        <w:t>4.2Â Â Â Â  Der in Art. 9 der Bundesverfassung (BV) verankerte Grundsatz von Treu und Glauben statuiert ein Verbot widersprÃ¼chlichen Verhaltens und verleiht einer Person Anspruch auf Schutz des berechtigten Vertrauens in behÃ¶rdliche Zusicherungen oder sonstiges, bestimmte Erwartungen begrÃ¼ndendes Verhalten der BehÃ¶rden (BGE 131 II 627 Erw. 6.1). Voraussetzung fÃ¼r eine Berufung auf den Vertrauensschutz ist indes, dass die betroffene Person sich berechtigterweise auf die Vertrauensgrundlage verlassen durfte und gestÃ¼tzt darauf nachteilige Dispositionen getroffen hat, die sie nicht mehr rÃ¼ckgÃ¤ngig machen kann; die Berufung auf Treu und Glauben scheitert sodann, wenn ihr Ã¼berwiegende Ã¶ffentliche Interessen entgegenstehen (BGE 131 II 636 ff. Erw. 6; 129 I 170 Erw. 4.1; HÃ¤felin/MÃ¼ller, Allgemeines Verwaltungsrecht, 5. Auflage 2006, S. 130 ff.).</w:t>
      </w:r>
    </w:p>
    <w:p>
      <w:r>
        <w:t>5.Â Â Â Â Â Â Â Â  Umstritten und zu prÃ¼fen ist, ob die Beschwerdegegnerin zu Recht auf das Gesuch des BeschwerdefÃ¼hrers vom 7. Juli 2010 um berufliche Massnahmen nicht eingetreten ist.</w:t>
      </w:r>
    </w:p>
    <w:p>
      <w:r>
        <w:t>5.1Â Â Â Â  Nach seiner erstmaligen Anmeldung zum Leistungsbezug am 15. Dezember 1991 verzichtete der BeschwerdefÃ¼hrer im Jahre 1993 vor VerfÃ¼gungserlass auf berufliche Massnahmen (Urk. 11/8; Sachverhalt Erw. 1.1). Rund sieben Jahre spÃ¤ter wurden dem BeschwerdefÃ¼hrer dann zwar mit VerfÃ¼gung vom 18. September 2000 rechtskrÃ¤ftig berufliche Massnahmen in Form einer Umschulung zum Technischen Kaufmann zugesprochen (Sachverhalt Erw. 1.2). Der BeschwerdefÃ¼hrer brach die Umschulung jedoch ab, da er alleinerziehend sei und seinen elterlichen Sorgepflichten bezÃ¼glich seiner im Primarschulalter stehenden beiden Kindern nachkommen mÃ¼sse (Urk. 11/73; Sachverhalt Erw. 1.2). Das mit VerfÃ¼gung vom 29. Januar 2002 entschiedene Begehren um berufliche Massnahmen wurde wegen Abreise des BeschwerdefÃ¼hrers nach Asien bzw. nach wie vor bestehender Widersetzung gegen die zumutbare AbklÃ¤rungsmassnahme abgewiesen. Die Anspruchsvoraussetzungen konnten nicht abschliessend geprÃ¼ft werden (Urk. 11/86/1; Sachverhalt Erw. 1.3). Der BeschwerdefÃ¼hrer wurde aber ausdrÃ¼cklich darauf hingewiesen, dass er ein neues Gesuch einreichen kÃ¶nne, wenn er mit der angeordneten beruflichen Massnahme einverstanden sei (Urk. 11/86/1). Das erneute Gesuch um berufliche Massnahmen im Jahre 2002 zog der BeschwerdefÃ¼hrer vorbehaltlos zurÃ¼ck (Sachverhalt Erw. 1.4).</w:t>
      </w:r>
    </w:p>
    <w:p>
      <w:r>
        <w:t>5.2Â Â Â Â  Auf den ausdrÃ¼cklichen Hinweis der IV-Stelle St. Gallen, in der VerfÃ¼gung vom 29. Januar 2002, dass er ein neues Gesuch einreichen kÃ¶nne, wenn er mit der angeordneten beruflichen Massnahme einverstanden sei (Erw. 6.1), durfte der BeschwerdefÃ¼hrer berechtigterweise vertrauen. Die Voraussetzungen des Schutzes dieses Vertrauens (Erw. 4.2) sind erfÃ¼llt: Die von vom BeschwerdefÃ¼hrer nach diesem Hinweis getroffenen nachteiligen Dispositionen in Form fehlenden unmittelbaren BemÃ¼hens um Inanspruchnahme der zugesprochenen beruflichen Massnahmen kÃ¶nnen nicht mehr rÃ¼ckgÃ¤ngig gemacht werden, und den privaten Interessen Ã¼berwiegende Ã¶ffentliche Interessen bestehen vorliegend nicht. Damit ist insbesondere das Vertrauen des BeschwerdefÃ¼hrers, ein erneutes Gesuch einreichen zu kÃ¶nnen, geschÃ¼tzt.</w:t>
      </w:r>
    </w:p>
    <w:p>
      <w:r>
        <w:t>5.3Â Â Â Â  Nach der Rechtsprechung erwachsen eine Verletzung der Mitwirkungspflicht bei der AbklÃ¤rung des Sachverhalts nach Art. 43 Abs. 3 ATSG und der daraus folgende Aktenentscheid nicht in formelle Rechtskraft. Vielmehr ist ein daran anschliessendes erneutes Leistungsgesuch wie eine erstmalige Neuanmeldung zu behandeln (vgl. Urteil des Bundesgerichts vom 10. Dezember 2010 in Sachen B., 8C_733/2010, Erw. 5.6). Dasselbe muss auch bei einem erneuten Gesuch nach RÃ¼ckzug der Anmeldung gelten. Die rechtlichen Konsequenzen eines RÃ¼ckzugs der Anmeldung kÃ¶nnen nicht einschneidender sein als diejenigen einer Verletzung der Mitwirkungspflicht und des daraus folgenden Nichteintretens- oder Aktenentscheids, zumal auch ein Verzicht auf Leistungen jederzeit - mit Wirkung allerdings nur fÃ¼r die Zukunft - widerrufen werden kann (Kreisschreiben Ã¼ber das Verfahren in der Invalidenversicherung [KSVI] Rz 1026).</w:t>
      </w:r>
    </w:p>
    <w:p>
      <w:r>
        <w:t>5.4Â Â Â Â  Da dem BeschwerdefÃ¼hrer in der VerfÃ¼gung vom 29. Februar 2002 zugesichert worden war, jederzeit ein erneutes Gesuch einreichen zu kÃ¶nnen, und da dem daran anschliessenden RÃ¼ckzug der erneuten Anmeldung ebenfalls keinerlei formelle Rechtskraft zuzumessen ist, handelt es sich vorliegend bei der Anmeldung vom 7. Juli 2010 (Sachverhalt Erw. 1.5) bezÃ¼glich der Rechtsfolgen um eine erstmalige Anmeldung. Entsprechend muss der BeschwerdefÃ¼hrer keine erhebliche VerÃ¤nderung der tatsÃ¤chlichen VerhÃ¤ltnisse glaubhaft machen, wie die Beschwerdegegnerin vom BeschwerdefÃ¼hrer zu Unrecht verlangt hat (vgl. Urk. 2; Urk. 10).</w:t>
      </w:r>
    </w:p>
    <w:p>
      <w:r>
        <w:t>5.5Â Â Â Â Â Â Â Â  Demnach ist in Gutheissung der Beschwerde die VerfÃ¼gung vom 9. Dezember 2010 aufzuheben und die Sache an die Beschwerdegegnerin zurÃ¼ckzuweisen, damit diese auf die Anmeldung eintrete. Nach stÃ¤ndiger Rechtsprechung gilt die RÃ¼ckweisung der Sache an die Verwaltung zu weiterer AbklÃ¤rung und neuem Entscheid als vollstÃ¤ndiges Obsiegen (vgl. ZAK 1987 S. 268 f. Erw. 5 mit Hinweisen).</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ausgangsgemÃ¤ss der Beschwerdegegnerin aufzuerlegen.</w:t>
      </w:r>
    </w:p>
    <w:p>
      <w:r>
        <w:t>Das Gericht erkennt:</w:t>
      </w:r>
    </w:p>
    <w:p>
      <w:r>
        <w:t>1.Â Â Â Â Â Â Â Â  In Gutheissung der Beschwerde wird die angefochtene VerfÃ¼gung vom 9. Dezember 2010 aufgehoben und die Sache an die Sozialversicherungsanstalt des Kantons ZÃ¼rich, IV-Stelle, zurÃ¼ckgewiesen, damit diese auf die Anmeldung eintrete.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