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IV.2011.00065 vom 29. September 2011</w:t>
      </w:r>
    </w:p>
    <w:p>
      <w:r>
        <w:t>ZH Sozialversicherungsgericht, 2011-09-29, DE</w:t>
      </w:r>
    </w:p>
    <w:p>
      <w:r>
        <w:rPr>
          <w:b/>
        </w:rPr>
        <w:t xml:space="preserve">Quelle: </w:t>
      </w:r>
      <w:r>
        <w:t>https://mcp.opencaselaw.ch/entscheid/zh_sozialversicherungsgericht_IV.2011.00065</w:t>
      </w:r>
    </w:p>
    <w:p>
      <w:r>
        <w:t>FR: ZH_SOZIALVERSICHERUNGSGERICHT IV.2011.00065 du 29 septembre 2011</w:t>
      </w:r>
    </w:p>
    <w:p>
      <w:r>
        <w:t>IT: ZH_SOZIALVERSICHERUNGSGERICHT IV.2011.00065 del 29 settembre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1.4Â Â Â Â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176 E.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368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t>1.5Â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1.6Â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1.8Â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begrÃ¼ndete die Einstellung der Rente damit, die medizinischen AbklÃ¤rungen hÃ¤tten ergeben, dass sich der Gesundheitszustand der BeschwerdefÃ¼hrerin verbessert habe und ihr daher in der angestammten wie auch einer angepassten TÃ¤tigkeit eine ArbeitsfÃ¤higkeit von 80 % zumutbar sei. Ohne Gesundheitsschaden sei sie als zu 65 % erwerbstÃ¤tig und als zu 35 % Haushalt tÃ¤tig zu qualifizieren. Damit komme die gemischte Methode zur Anwendung. Zur Bestimmung des Validen- wie auch des Invalideneinkommens sei auf die Erhebungen des Bundesamtes fÃ¼r Statistik abzustellen. Unter BerÃ¼cksichtigung eines Abzuges vom Tabellenlohn von 10 % ergebe sich ein TeilinvaliditÃ¤tsgrad von 6.50 %. Die HaushaltabklÃ¤rungen vor Ort hÃ¤tten eine EinschrÃ¤nkung der BeschwerdefÃ¼hrerin in der HaushaltfÃ¼hrung von 43 % ergeben, was zu einem TeilinvaliditÃ¤tsgrad von 15.05 % fÃ¼hre. Daraus errechne sich ein rentenausschliessender InvaliditÃ¤tsgrad von 21.55 % (Urk. 2).</w:t>
      </w:r>
    </w:p>
    <w:p>
      <w:r>
        <w:t>Â Â Â Â Â Â Â Â  In der Beschwerdeantwort vom 21. MÃ¤rz 2011 (Urk. 13) brachte die Beschwerdegegnerin vor, die VerfÃ¼gung vom 5. Februar 2003 sei zweifellos unrichtig, da trotz entsprechender Hinweise in den Berichten der behandelnden Ãrzte und Fachpersonen keine fachÃ¤rztlichen AbklÃ¤rungen durchgefÃ¼hrt worden seien. Zudem habe es die IV-Stelle trotz ihrer AbklÃ¤rungspflicht unterlassen, die EinschrÃ¤nkungen im Haushalt, welche allein gestÃ¼tzt auf die subjektiven Angaben der BeschwerdefÃ¼hrerin ermittelt worden seien, kritisch zu wÃ¼rdigen. Im Rahmen der ersten amtlichen Rentenrevision habe die IV-Stelle eine weitere AbklÃ¤rung vor Ort durchgefÃ¼hrt, um die Qualifikation angesichts der Trennung der BeschwerdefÃ¼hrerin vom Ehegatten bestimmen zu kÃ¶nnen. Die BeschwerdefÃ¼hrerin sei neu als TeilerwerbstÃ¤tige mit einer Aufteilung von 65 % Erwerbs- und 35 % HaushalttÃ¤tigkeit eingestuft worden. Bei der Ermittlung des InvaliditÃ¤tsgrades habe die IV-Stelle jedoch die zumutbare RestarbeitsfÃ¤higkeit von 50 % nicht korrekt berÃ¼cksichtigt. Bei richtiger Berechnung hÃ¤tte sich ein rentenausschliessender InvaliditÃ¤tsgrad von 38 % ergeben. Damit habe die IV-Stelle die bereits damals geltenden Regeln zur korrekten InvaliditÃ¤tsbemessung verletzt, weshalb sich auch die Mitteilung vom 8. Februar 2005 als zweifellos unrichtig erweise. Zusammenfassend sei die die Rentenzahlungen einstellende VerfÃ¼gung mittels der substituierten BegrÃ¼ndung der WiedererwÃ¤gung zu bestÃ¤tigen, wenn sie nicht bereits aus revisionsrechtlicher Sicht zu schÃ¼tzen sei.</w:t>
      </w:r>
    </w:p>
    <w:p>
      <w:r>
        <w:t>Â Â Â Â Â Â Â Â  In der Duplik vom 10. August 2011 (Urk. 23) machte die Beschwerdegegnerin im Wesentlichen geltend, die von der BeschwerdefÃ¼hrerin neu eingereichten Arztberichte von Dres. Y.___, A.___ und B.___ seien nicht Ã¼berzeugend, weshalb nicht auf sie abzustellen sei.</w:t>
      </w:r>
    </w:p>
    <w:p>
      <w:r>
        <w:t>2.2Â Â Â Â Â Â Â Â  DemgegenÃ¼ber brachte die BeschwerdefÃ¼hrerin zusammengefasst vor, unter WÃ¼rdigung der gesamten Aktenlage handle es sich bei der gutachterlichen EinschÃ¤tzung des Psychiaters Dr. C.___, wonach sie zu 80 % arbeitsfÃ¤hig sei, lediglich um eine unterschiedliche Beurteilung des gleich gebliebenen Gesundheitszustandes (Urk. 6 S. 5 f.). Die ursprÃ¼ngliche RentenverfÃ¼gung sei auch nicht zweifellos unrichtig, habe es doch damaliger Rechtspraxis entsprochen, Invalidenrenten nur gestÃ¼tzt auf Berichte der behandelnden Ãrzte zuzusprechen (Urk. 6 S. 6). Auf das Gutachten von Dr. C.___ kÃ¶nne aufgrund eines formellen Mangels nicht abgestellt werden, habe doch nicht er, sondern Dr. med. D.___, AssistenzÃ¤rztin in Weiterbildung zur FachÃ¤rztin fÃ¼r Psychiatrie und Psychotherapie, die Untersuchung durchgefÃ¼hrt. Zudem sei die Ãbersetzung auf Kroatisch erfolgt, obwohl sie serbischer Muttersprache sei. Unter Zeitdruck habe sie denn bei den Tests diejenigen Antworten ankreuzen mÃ¼ssen, welche ihr die Ãbersetzerin jeweils angezeigt habe. Daher mÃ¼sse die Aussagekraft des Gutachtens insgesamt angezweifelt werden (Urk. 6 S. 7).</w:t>
      </w:r>
    </w:p>
    <w:p>
      <w:r>
        <w:t>Â Â Â Â Â Â Â Â  In der Replik argumentierte die BeschwerdefÃ¼hrerin, die Tatsache, dass ein Neurologe bei einem als Einheit zu betrachtenden Beschwerdebild eines HWS-Traumas auch eine Diagnose aus dem psychiatrischen Gebiet gestellt und die IV-Stelle daher im Jahre 2003 ohne fachÃ¤rztliche psychiatrische AbklÃ¤rung eine Rente zugesprochen habe, sei vor dem Hintergrund der damaligen Rechtspraxis zwar diskutabel, jedoch durchaus vertretbar (Urk. 19 S. 3). Dasselbe gelte fÃ¼r die bei ihr durchgefÃ¼hrte HaushaltabklÃ¤rung im Jahre 2002. Damit erweise sich die ursprÃ¼ngliche Rentenzusprache nicht als zweifellos unrichtig, weshalb eine WiedererwÃ¤gung ausser Betracht falle (Urk. 19 S. 4). Der Beschwerdegegnerin sei zwar insofern zuzustimmen, als sie anlÃ¤sslich der ersten Rentenrevision den TeilinvaliditÃ¤tsgrad im Erwerbsbereich falsch berechnet habe, weil sie die 50%ige EinschrÃ¤nkung fÃ¼r den 65%igen Anteil nicht gewichtet habe. Nach richtiger Berechnung betrage der TeilinvaliditÃ¤tsgrad im Erwerbsbereich jedoch 20 %, welcher zusammengerechnet mit dem TeilinvaliditÃ¤tsgrad im Haushaltbereich von 22.7 % einem GesamtinvaliditÃ¤tsgrad von 42.7 % entspreche und damit Anspruch auf eine Viertelsrente gebe (Urk. 19 S. 6). Im Rahmen der aktuellen Rentenrevision sei gestÃ¼tzt auf die Arztberichte von Dres. Y.___ und B.___ von einer Verschlechterung des Gesundheitszustandes auszugehen. Ihr sei daher hÃ¶chstens noch eine 20%ige ArbeitsfÃ¤higkeit in angepasster TÃ¤tigkeit zumutbar. Daraus errechne sich ein TeilinvaliditÃ¤tsgrad von 45 % im Erwerbsbereich. Zusammen mit dem unverÃ¤ndert zu Ã¼bernehmenden TeilinvaliditÃ¤tsgrad von 22.7 % im Haushalt beziffere sich der GesamtinvaliditÃ¤tsgrad auf 67.7 %, woraus ein Anspruch auf eine Dreiviertelsrente resultiere (Urk. 19 S. 7 f.).</w:t>
      </w:r>
    </w:p>
    <w:p>
      <w:r>
        <w:t>2.3Â Â Â Â  Streitig und zu prÃ¼fen ist, ob die Beschwerdegegnerin die halbe Rente zu Recht per 31. Januar 2011 eingestellt hat. Dabei bildet die VerfÃ¼gung vom 17. Februar 2005 (Urk. 14/50) zeitlicher Referenzpunkt fÃ¼r die PrÃ¼fung einer anspruchserheblichen VerÃ¤nderung, da sie auf einer materiellen PrÃ¼fung des Rentenanspruchs mit umfassender medizinischer und erwerblicher SachverhaltsabklÃ¤rung basiert.</w:t>
      </w:r>
    </w:p>
    <w:p>
      <w:r>
        <w:rPr>
          <w:b/>
        </w:rPr>
        <w:t>E. 3.1</w:t>
      </w:r>
    </w:p>
    <w:p>
      <w:r>
        <w:t>3.1.1Â Â Â Â Â Â Â Â  Massgebend fÃ¼r die Beurteilung des Gesundheitszustandes der BeschwerdefÃ¼hrerin im Zeitpunkt der VerfÃ¼gung vom 17. Februar 2005 waren nachfolgende Berichte.</w:t>
      </w:r>
    </w:p>
    <w:p>
      <w:r>
        <w:t>3.1.2Â Â  Dr. Y.___ diagnostizierte im Bericht vom 16. Februar 2004 ein chronisches cervicospondylogenes/lumbovertebrales Syndrom bei Status nach Verkehrsunfall 4/99 sowie eine Depression seit ca. 2000. Der Gesundheitszustand sei sich verschlechternd und die ArbeitsunfÃ¤higkeit als Hilfsangestellte betrage 100 % seit dem 24. April 1999 bis auf Weiteres. Als Hausfrau betrage die ArbeitsunfÃ¤higkeit 100 % fÃ¼r mittelschwere bis schwere und 50 % fÃ¼r leichte Arbeiten (Urk. 14/36/1-2).</w:t>
      </w:r>
    </w:p>
    <w:p>
      <w:r>
        <w:t>3.1.3Â Â  Im Bericht vom 11. MÃ¤rz 2004 hielt Frau Zkembovic eine AnpassungsstÃ¶rung mit depressiver Reaktion als Reaktion auf das HWS-Syndrom nach dem Unfall seit dem 24. April 1999 fest. Der Gesundheitszustand sei stationÃ¤r und die ArbeitsunfÃ¤higkeit betrage 70 %. Die BeschwerdefÃ¼hrerin beklage anhaltende Kopf-, Stirn-, Nacken-, Schulter- und Knieschmerzen mit gleichzeitigem Verlust der Kraft, Schmerz und Verlust der Kraft in den Armen und HÃ¤nden mit FingerparÃ¤sthesien, SchwindelgefÃ¼hlen und Verlust der Menstruation. Psychopathologisch fÃ¤nden sich SchlafstÃ¶rungen mit Einschlafschwierigkeiten und nÃ¤chtlichem Aufwachen trotz Schlaftabletten, AlptrÃ¤ume, erhÃ¶hte Reizbarkeit, Vergesslichkeit sowie Konzentrationsschwierigkeiten. Die BeschwerdefÃ¼hrerin ziehe es vor, alleine zu sein. Gleichzeitig habe sie Angst davor. Sie habe den Eindruck, dass ihr jeden Moment etwas zustossen kÃ¶nnte (Urk. 14/40/1-2).</w:t>
      </w:r>
    </w:p>
    <w:p>
      <w:r>
        <w:t>3.1.4Â Â  Dr. A.___ fÃ¼hrte im Bericht vom 2. Dezember 2004 einen Status nach Sturz mit dem Velo am 24. April 1999 sowie eine depressive Entwicklung auf. Die ArbeitsunfÃ¤higkeit betrage seit dem 1. Juni 2001 bis auf Weiteres 50 %. Der Gesundheitszustand sei stationÃ¤r. Der Verlauf sei unverÃ¤ndert schlecht, wobei das Beschwerdebild durch die Depression mit Apathie dominiert werde. Im Weiteren zeige die BeschwerdefÃ¼herin nur wenig bis gar keine Bereitschaft zu kooperativem Verhalten, vermutlich infolge sozialer Resignation. Auf diesem Hintergrund sei keine ArbeitsfÃ¤higkeit realisierbar. Unter BerÃ¼cksichtigung der medizinischen Fakten sollte eine 50%ige ArbeitsfÃ¤higkeit jedoch realisierbar sein (Urk. 14/45/1-2).</w:t>
      </w:r>
    </w:p>
    <w:p>
      <w:r>
        <w:t>3.1.5Â Â  Die AbklÃ¤rungsperson hielt im HaushaltabklÃ¤rungsbericht vom 15. November 2004 fest, die BeschwerdefÃ¼hrerin sei zu 65 % als im Erwerb und zu 35 % als im Haushalt tÃ¤tig zu qualifizieren (Urk. 14/44/2). Sie errechnete eine EinschrÃ¤nkung von 64.85 % im Haushalt, entsprechend einem TeilinvaliditÃ¤tsgrad von 22.69 % (Urk. 14/44/6).</w:t>
      </w:r>
    </w:p>
    <w:p>
      <w:r>
        <w:t>3.1.6Â Â Â Â Â Â Â Â  GestÃ¼tzt auf eine 50%ige EinschrÃ¤nkung im Erwerb, eine EinschrÃ¤nkung von 64.85 % im Haushalt, einem Anteil Erwerb von 65 % und einem Anteil Haushalt von 35 % errechnete die BeschwerdefÃ¼hrerin einen TeillinvaliditÃ¤tsgrad im Erwerb von 32.5 % (65 % x 50 %), einen TeilinvaliditÃ¤tsgrad im Haushalt von 22.7 % (35 % x 64.85 %) und gewÃ¤hrte bei einem InvaliditÃ¤tsgrad von insgesamt 55.2 % eine halbe Rente (Feststellungsblatt fÃ¼r den Beschluss vom 7. Februar 2005, Urk. 14/48/3).</w:t>
      </w:r>
    </w:p>
    <w:p>
      <w:r>
        <w:rPr>
          <w:b/>
        </w:rPr>
        <w:t>E. 3.2</w:t>
      </w:r>
    </w:p>
    <w:p>
      <w:r>
        <w:t>3.2.1Â Â  Im Rahmen der vorliegenden RentenprÃ¼fung holte die Beschwerdegegnerin nachfolgende Berichte und Gutachten ein.</w:t>
      </w:r>
    </w:p>
    <w:p>
      <w:r>
        <w:t>3.2.2Â Â  Im Bericht vom 29. Februar 2008 vermerkte Dr. Y.___ eine Verschlechterung des Gesundheitszustandes. Sowohl die chronische Depression als auch das chronische cervicospondylogene Syndrom mit Ãbergang in eine Tendomyopathie hÃ¤tten zugenommen. Daneben bestehe neu auch ein chronisches lumbospondylogenes Syndrom. Eine RestarbeitsfÃ¤higkeit sei weder im Erwerbs- noch im Haushaltbereich gegeben (Urk. 14/61/3).</w:t>
      </w:r>
    </w:p>
    <w:p>
      <w:r>
        <w:t>3.2.3Â Â  Dr. A.___ berichtete am 20. MÃ¤rz 2008 Ã¼ber unverÃ¤nderte Diagnosen sowie einen Verlauf mit Zunahme der depressiven Symptomatik. Betreffend ArbeitsunfÃ¤higkeit sei keine Ãnderung eingetreten (Urk. 14/62/3).</w:t>
      </w:r>
    </w:p>
    <w:p>
      <w:r>
        <w:t>3.2.4Â Â  Im Bericht vom 25. Mai 2008 hielt Dr. B.___ fest, der Gesundheitszustand sei stationÃ¤r und die Diagnosen seien unverÃ¤ndert. Seit der letzten Berichterstattung seien die Befunde im Behandlungsverlauf weitestgehend unverÃ¤ndert. Die BeschwerdefÃ¼hrerin leide zunehmend unter somatischen Beschwerden insbesondere des Bewegungsapparates (Urk. 14/64/1).</w:t>
      </w:r>
    </w:p>
    <w:p>
      <w:r>
        <w:t>3.2.5Â Â  Im Gutachten vom 25. Januar 2009 diagnostizierte Dr. C.___ (1) eine anhaltende somatoforme SchmerzstÃ¶rung (ICD-10 F45.4), (2) eine Agoraphobie ohne Angabe einer PanikstÃ¶rung (ICD-10 F40.00) sowie (3) eine Dysthymia (ICD-10 F34.1) (Urk. 14/73/9). Eine anhaltende somatoforme SchmerzstÃ¶rung sowie eine Dysthymia verminderten die LeistungsfÃ¤higkeit der BeschwerdefÃ¼hrerin in ihrer bisherigen TÃ¤tigkeit oder einer kÃ¶rperlich angepassten TÃ¤tigkeit nicht, da ihr eine Ãberwindung ihrer Schmerzen aus psychiatrisch-psychotherapeutischer Sicht zumutbar sei. Aufgrund der Agoraphobie ohne PanikstÃ¶rung bestehe eine Minderung der ArbeitsfÃ¤higkeit um 20 % (Urk. 14/73/17).</w:t>
      </w:r>
    </w:p>
    <w:p>
      <w:r>
        <w:t>3.2.6Â Â  Die AbklÃ¤rungsperson beurteilte die BeschwerdefÃ¼hrerin im Bericht vom 30. April 2009 bei unverÃ¤nderter Qualifikation als zu 43 % im Haushalt eingeschrÃ¤nkt (Urk. 14/74/7).</w:t>
      </w:r>
    </w:p>
    <w:p>
      <w:r>
        <w:t>4.Â Â Â Â Â Â  Wie zu zeigen sein wird, kann offen gelassen werden, ob eine massgebliche Ãnderung des medizinischen und/oder wirtschaftlichen Sachverhaltes ausgewiesen ist.</w:t>
      </w:r>
    </w:p>
    <w:p>
      <w:r>
        <w:rPr>
          <w:b/>
        </w:rPr>
        <w:t>E. 5</w:t>
      </w:r>
    </w:p>
    <w:p>
      <w:r>
        <w:t>5.1Â Â Â Â Â Â Â Â  Vorliegend ist unbestritten und aufgrund der Akten belegt, dass die Beschwerdegegnerin im Rahmen der ersten amtlichen Rentenrevision den TeilinvaliditÃ¤tsgrad im Erwerbsbereich falsch berechnet hat (Urk. 19 S. 6, Urk. 14/48/3). Richtigerweise wÃ¤re die festgestellte 50%ige RestarbeitsfÃ¤higkeit insofern im Erwerbsbereich zu berÃ¼cksichtigen gewesen, als der BeschwerdefÃ¼hrerin eine 50%ige ErwerbsfÃ¤higkeit hÃ¤tte angerechnet werden mÃ¼ssen. Unter BerÃ¼cksichtigung eines Leidensabzugs von 10 % hÃ¤tte die erwerbliche EinschrÃ¤nkung lediglich 30.77 % ([65 % - 50 % x 0.9] : 65 %) statt 50 % betragen, womit bei einer 65%igen TÃ¤tigkeit im Erwerbsbereich ein TeilinvaliditÃ¤tsgrad von gewichtet 20 % (65 % x 30.77 %) und zusammengerechnet mit dem TeilinvaliditÃ¤tsgrad von 22.70 % im Haushaltbereich ein GesamtinvaliditÃ¤tsgrad von 42.69 % resultiert und lediglich Anspruch auf eine Viertelsrente statt eine halbe Rente bestanden hÃ¤tte. Aufgrund der im Zeitpunkt der VerfÃ¼gung vom 17. Februar 2005 klaren Praxis zur Berechnung des InvaliditÃ¤tsgrades nach der gemischten Methode (BGE 125 V 146; 130 V 393) hÃ¤tte die Beschwerdegegnerin die medizinisch-theoretisch zumutbare RestarbeitsfÃ¤higkeit von 50 % im Erwerbsbereich berÃ¼cksichtigen oder - mit Blick auf den spÃ¤ter ergangenen Entscheid BGE 134 V 9 - zumindest Stellung nehmen mÃ¼ssen dazu, ob von einer Ausnahme vom Grundsatz der vollen AusschÃ¶pfung der ResterwerbsfÃ¤higkeit auszugehen und die Wechselwirkungen zwischen Erwerbs- und Haushaltbereich zu berÃ¼cksichtigen seien. Damit ist erstellt, dass eine korrekte InvaliditÃ¤tsbemessung hinsichtlich des Leistungsanspruchs zu einem anderen Ergebnis gefÃ¼hrt hÃ¤tte (Urteil des EidgenÃ¶ssischen Versicherungsgerichts I 276/04 vom 28. Juli 2004, E. 5.2), womit die VerfÃ¼gung vom 17. Februar 2005 zweifellos unrichtig ist.</w:t>
      </w:r>
    </w:p>
    <w:p>
      <w:r>
        <w:t>5.2Â Â Â Â  Nicht zu prÃ¼fen ist daher, ob die VerfÃ¼gung vom 17. Februar 2005 aufgrund eines medizinisch ungenÃ¼gend abgeklÃ¤rten Sachverhaltes als zweifellos unrichtig zu qualifizieren ist.</w:t>
      </w:r>
    </w:p>
    <w:p>
      <w:r>
        <w:rPr>
          <w:b/>
        </w:rPr>
        <w:t>E. 5.3</w:t>
      </w:r>
    </w:p>
    <w:p>
      <w:r>
        <w:t>5.3.1Â Â  Steht die zweifellose Unrichtigkeit der ursprÃ¼nglichen RentenverfÃ¼gung fest und ist die Berichtigung von erheblicher Bedeutung, was auf periodische Dauerleistungen regelmÃ¤ssig zutrifft (vgl. ErwÃ¤gung 2.4), sind die Anspruchsberechtigung und allenfalls der Umfang des Anspruchs pro futuro zu prÃ¼fen. Es ist wie bei einer materiellen Revision nach Art. 17 Abs. 1 ATSG auf der Grundlage eines richtig und vollstÃ¤ndig festgestellten Sachverhalts der InvaliditÃ¤tsgrad bei Erlass der streitigen VerfÃ¼gung zu ermitteln, woraus sich die Anspruchsberechtigung und allenfalls der Umfang des Anspruchs ergeben (Urteil des Bundesgerichts 9C_1014/2008 vom 14. April 2009, E. 3.3, mit weiteren Hinweisen).</w:t>
      </w:r>
    </w:p>
    <w:p>
      <w:r>
        <w:t>5.3.2Â Â  Die IV-Stelle hat fÃ¼r ihren abweisenden Entscheid im Wesentlichen auf das Gutachten von Dr. C.___ vom 25. Januar 2009 (Urk. 14/73) abgestellt (Feststellungsblatt vom 21. Juli 2010, Urk. 14/88; Feststellungsblatt vom 23. Dezember 2010, Urk. 14/103). Dieses Gutachten ist umfassend, und sowohl die geklagten Beschwerden als auch die medizinische Aktenlage sind berÃ¼cksichtigt. Dr. C.___ untersuchte die BeschwerdefÃ¼hrerin gemÃ¤ss seinen mit Unterschrift bestÃ¤tigten Angaben selber, lieferte eine eigene EinschÃ¤tzung der Situation und beantwortete in nachvollziehbarer Weise die Fragen der IV-Stelle. Er setzte sich auch mit den abweichenden Beurteilungen von Dres. Y.___, A.___ und B.___ sowie lic. phil. Z.___ auseinander und zeigte auf, inwiefern diese Berichte aus seiner Sicht nicht schlÃ¼ssig sind (Urk. 14/73/18-23). Damit erfÃ¼llt das Gutachten sÃ¤mtliche Kriterien, denen ein beweistaugliches Gutachten zu genÃ¼gen hat. Es ist daher grundsÃ¤tzlich eine zuverlÃ¤ssige Beurteilungsgrundlage.</w:t>
      </w:r>
    </w:p>
    <w:p>
      <w:r>
        <w:t>5.3.3Â Â  Was die BeschwerdefÃ¼hrerin in formeller wie auch materieller Hinsicht gegen das Gutachten von Dr. C.___ vorbringt, Ã¼berzeugt nicht. So ist mit der blossen Behauptung nicht glaubhaft gemacht, dass die BeschwerdefÃ¼hrerin lediglich von Dr. D.___ und nicht auch von Dr. C.___ untersucht worden ist, bestÃ¤tigte doch Dr. C.___ unterschriftlich, dass er die Akten selber studiert und eine eigene Untersuchung der BeschwerdefÃ¼hrerin durchgefÃ¼hrt hat (Urk. 14/73/25). Zudem wurde ihr die gemeinsame AuftragsdurchfÃ¼hrung mit Dr. D.___ angekÃ¼ndigt (Urk. 14/70). Damit hÃ¤tte die BeschwerdefÃ¼hrerin vorgÃ¤ngig gegen eine Mitwirkung von Dr. D.___ opponieren kÃ¶nnen. SpÃ¤testens aber hÃ¤tte sie gleich nach erfolgter Untersuchung bei der IV-Stelle nachfragen kÃ¶nnen, weshalb sie nicht auch durch den ihr angekÃ¼ndigten Dr. C.___ untersucht worden sei. Dies war jedoch nicht der Fall. Vielmehr wartete sie das Ergebnis der Begutachtung ab und monierte die Mitbegutachtung durch Dr. D.___ erst im Rahmen der Beschwerde, als ihr die fÃ¼r sie negative gutachterliche Beurteilung bekannt war. Zudem hat Dr. C.___ das Gutachten mitunterzeichnet und damit die Verantwortung fÃ¼r den Inhalt des Gutachtens, insbesondere auch die Beurteilungen und Schlussfolgerungen Ã¼bernommen. Ferner ist darauf hinzuweisen, dass die BeschwerdefÃ¼hrerin weder im Vorbescheidverfahren noch in der Beschwerde oder in der Replik konkrete Ausstands- oder AblehnungsgrÃ¼nde gegen Dr. D.___ geltend gemacht hat, obwohl sie dazu durchaus die MÃ¶glichkeit gehabt hÃ¤tte, was den appellatorischen Charakter ihrer Kritik nur unterstreicht. Gleiches gilt fÃ¼r ihren Einwand, die Ãbersetzung habe in die falsche Sprache stattgefunden. Mit Schreiben vom 21. Oktober 2008 (Urk. 14/71) wurde der BeschwerdefÃ¼hrerin mitgeteilt, es sei eine Dolmetscherin ÂSerbischÂ eingeladen worden, was sie weder vor, wÃ¤hrend noch nach der Begutachtung bemÃ¤ngelte. Auch diesbezÃ¼glich wartete sie vielmehr das fÃ¼r sie negative Begutachtungsresultat ab. Damit ist in keiner Weise glaubhaft gemacht, dass sie die Dolmetscherin nicht verstanden hat. Die Ã¼brigen Vorbringen sind nicht zu hÃ¶ren.</w:t>
      </w:r>
    </w:p>
    <w:p>
      <w:r>
        <w:t>5.3.4Â Â  Dr. C.___ begrÃ¼ndete die von ihm gestellten Diagnosen einer anhaltenden somatoformen SchmerzstÃ¶rung, einer Agoraphobie ohne Angabe einer PanikstÃ¶rung und einer Dysthymia sowie die zu 20 % eingeschrÃ¤nkte ArbeitsfÃ¤higkeit aufgrund der Agoraphobie eingehend. So legte er nachvollziehbar dar, dass die anhaltende somatoforme SchmerzstÃ¶rung zwar gegeben, jedoch objektiv ein andauernder, schwerer und quÃ¤lender Schmerz nicht erkennbar sei und es unklar bleibe, inwieweit die emotionalen Konflikte oder psychosozialen Belastungen tatsÃ¤chlich ausreichend schwerwiegend seien und als entscheidende ursÃ¤chliche Faktoren geltend kÃ¶nnten, weshalb die StÃ¶rung maximal leichtgradig ausgeprÃ¤gt sei und sich damit keine EinschrÃ¤nkung der ArbeitsfÃ¤higkeit ergebe. Ebenso verhalte es sich mit den objektivierbaren depressiven Symptomen im Vergleich zum subjektiven Erlebnis. So bestehe eine Diskrepanz zwischen den Angaben der BeschwerdefÃ¼hrerin im GesprÃ¤ch und in den Testergebnissen (vgl. BDI = Black Depression Inventory) und dem objektiven Befund (vgl. Fremdbeurteilungsskala MADRS = Montgomery-Ãsberg Depression Rating Scale und Psychostatus) (Urk. 14/73/11-12). Formal seien die Bedingungen fÃ¼r die Diagnose einer depressiven Episode daher nicht erfÃ¼llt. Bei der BeschwerdefÃ¼hrerin sei die Diagnose einer Dysthymia zu stellen, welche nicht zu einer Minderung der LeistungsfÃ¤higkeit fÃ¼hre (Urk. 14/73/13). Die mÃ¶glichen Voraussetzungen fÃ¼r die Unzumutbarkeit einer SchmerzÃ¼berwindung lÃ¤gen bei der BeschwerdefÃ¼hrerin nicht vor. Sowohl die Dysthymia wie auch die Agoraphobie ohne PanikstÃ¶rung seien nicht von erheblicher Schwere, IntensitÃ¤t und AusprÃ¤gung. Die BeschwerdefÃ¼hrerin nehme - wenn auch eingeschrÃ¤nkt - am sozialen Leben teil. Ein therapeutisch nicht mehr angehbarer innerseelischer Verlauf einer KonfliktbewÃ¤ltigung kÃ¶nne aus fachÃ¤rztlicher Sicht nicht vermutet werden (kein Therapeutenwechsel, keine ausgebaute Psychopharmakatherapie, fehlende Hormonsubstitution). Prognostisch sei bei intensivierter psychiatrisch-psychotherapeutischer Behandlung von einer Besserung der Dysthymia und der Agoraphobie auszugehen (Urk. 14/73/16). Diese EinschÃ¤tzung von Dr. C.___ steht in Einklang mit seinen umfangreichen Untersuchungen (Urk. 14/73/6-9) und ist daher schlÃ¼ssig.</w:t>
      </w:r>
    </w:p>
    <w:p>
      <w:r>
        <w:t>Â Â Â Â Â Â Â Â  Sie wird auch nicht durch die Beurteilungen des behandelnden Psychiaters Dr. B.___ vom 25. Mai 2008 (Urk. 14/64) und vom 5. Juni 2011 (Urk. 20/6) in Zweifel gezogen. Im Bericht vom 25. Mai 2008 verwies Dr. B.___ im Wesentlichen auf die letzte Berichterstattung. Dabei muss es sich um den Bericht von Dr. Zkembovic vom 11. MÃ¤rz 2004 handeln (Urk. 14/40), welcher fast ausschliesslich die von der BeschwerdefÃ¼hrerin subjektiv vorgetragenen Beschwerden wiedergibt. Aus den wenigen objektiven Befunden erscheint weder die diagnostizierte AnpassungsstÃ¶rung mit depressiver Reaktion seit 1999 noch die attestierte, daraus resultierende 70%ige ArbeitsfÃ¤higkeit plausibel. Zu seinem Bericht vom 5. Juni 2011 ist vorweg festzuhalten, dass das Sozialversicherungsgericht grundsÃ¤tzlich auf den bis zum Zeitpunkt des Erlasses der streitigen VerfÃ¼gung vom 23. Dezember 2010 eingetretenen Sachverhalt abstellt (BGE 130 V 445 Erw. 1.2, 129 V 4 Erw. 1.2, 129 V 169 Erw. 1, 129 V 356 Erw. 1, je mit Hinweisen). Dementsprechend ist dieser Bericht nur insoweit zu berÃ¼cksichtigen, als er etwas zur Feststellung des rechtlich massgebenden Sachverhalts im Zeitraum bis zum 23. Dezember 2010 beizutragen vermag (RKUV 1985 Nr. K 646 S. 239 E. 3b = ZAK 1986 S. 190 E. 3b; Gygi, Bundesverwaltungsrechtspflege, 2. Aufl., Bern 1983, S. 194). Dies ist vorliegend nicht der Fall. Dr. B.___ unterliess es, sowohl die von ihm bar jeglicher dazugehÃ¶render Befunde gestellten Diagnosen einer rezidivierenden depressiven StÃ¶rung, gegenwÃ¤rtig mittelgradige bis schwere Episode, sowie einer episodisch paroxysmalen AngststÃ¶rung bei PersÃ¶nlichkeit mit abhÃ¤ngigen und paranoiden Anteilen (ICD-10 F33.2, F41.0, F60.0, F60.7) als auch die attestierte 100%ige ArbeitsunfÃ¤higkeit und die 50%ige EinschrÃ¤nkung im Haushalt zu begrÃ¼nden.</w:t>
      </w:r>
    </w:p>
    <w:p>
      <w:r>
        <w:t>5.3.5Â Â  In somatischer Hinsicht berichtete Dr. Y.___ von einem chronischen cervico- und neu von einem lumbospondylogenen Syndrom (Urk. 14/61/3). Dr. A.___ vermerkte in seinem Bericht vom 2. September 2010 akute Lumbalgien mit Reizsymptomen links und sensiblen AusfÃ¤llen L5/S1 links, bei linkslateraler Diskushernie L5/S1 sowie ein chronisches, posttraumatisches, cervico-cephales Schmerzsyndrom mit sekundÃ¤rer Generalisierung und depressiver Entwicklung mit Verdacht auf eine gestÃ¶rte Schmerzverarbeitung bei Status nach Velounfall am 24. April 1999 (Urk. 20/2). Da Dr. Y.___Â Diagnosen lediglich auf ein paar wenigen, unleserlichen Befunden fussen, lassen sich weder seine Diagnosen noch die daraus fliessenden Angaben zur vollstÃ¤ndigen ArbeitsunfÃ¤higkeit sowohl im Erwerbs- wie auch im Haushaltbereich verifizieren, womit nicht auf seine EinschÃ¤tzung der ArbeitsfÃ¤higkeit abgestÃ¼tzt werden kann. Kommt hinzu, dass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351 E. 3b/cc). Dem Bericht von Dr. A.___ sind keinerlei Angaben zur ArbeitsfÃ¤higkeit zu entnehmen. Der Bericht von Dr. Y.___ vom 8. Juni 2011 (Urk. 20/1) ist, da er erst nach VerfÃ¼gungserlass datiert und nichts zur Feststellung des rechtlich massgebenden Sachverhalts bis zum 23. Dezember 2010 beizutragen vermag, nicht in die Entscheidfindung miteinzubeziehen. Das von ihm neu diagnostizierte chronische lumboradikulÃ¤re Schmerzsyndrom wurde bereits von Dr. A.___ erhoben. Die vollstÃ¤ndige ArbeitsunfÃ¤higkeit aus rheumatologischer Sicht in der angestammten sowie die zeitweilige 10- bis 20%ige ArbeitsfÃ¤higkeit in einer angepassten TÃ¤tigkeit bleiben weiterhin unbegrÃ¼ndet. Damit ist der medizinische Sachverhalt hinsichtlich des somatischen Gesundheitszustandes der BeschwerdefÃ¼hrerin und insbesondere dessen Auswirkungen auf die ArbeitsfÃ¤higkeit vor VerfÃ¼gungserlass unklar.</w:t>
      </w:r>
    </w:p>
    <w:p>
      <w:r>
        <w:t>5.3.6Â Â  Die medizinische Aktenlage reicht mithin nicht aus, die in somatischer Hinsicht erforderlichen Feststellungen zur im Revisionszeitpunkt vorhandenen ArbeitsfÃ¤higkeit der BeschwerdefÃ¼hrerin in leidensangepasster TÃ¤tigkeit zu treffen.</w:t>
      </w:r>
    </w:p>
    <w:p>
      <w:r>
        <w:t>6.Â Â Â Â Â Â  Da aufgrund der vorliegenden Akten nicht abschliessend beurteilt werden kann, ob die Beschwerdegegnerin ihre Rentenleistungen mit VerfÃ¼gung vom 23. Dezember 2010 zu Recht per Ende Januar 2011 eingestellt hat, ist die Sache an die Beschwerdegegnerin zurÃ¼ckzuweisen, damit sie die BeschwerdefÃ¼hrerin polydisziplinÃ¤r (rheumatologisch/neurologisch) begutachten lasse. Dies ist auch unter der neuen bundesgerichtlichen Rechtsprechung, wonach die Beschwerdeinstanz im Regelfall ein Gerichtsgutachten einholt, wenn sie einen (im Verwaltungsverfahren anderweitig erhobenen) medizinischen Sachverhalt Ã¼berhaupt fÃ¼r gutachtlich abklÃ¤rungsbedÃ¼rftig hÃ¤lt oder wenn eine Administrativexpertise in einem rechtserheblichen Punkt nicht beweiskrÃ¤ftig ist (vgl. die Kritik an der bisherigen RÃ¼ckweisungspraxis bei Niederberger, a.a.O., S. 144 ff.), angezeigt, kann doch nach wie vor eine RÃ¼ckweisung an die IV-Stelle erfolgen, wenn sie allein in der notwendigen Erhebung einer bisher vollstÃ¤ndig ungeklÃ¤rten Frage begrÃ¼ndet ist (Urteil des Bundesgerichts 9C_243/2010 vom 28. Juni 2011, E. 4.4.1.4). Da die Beschwerdegegnerin die BeschwerdefÃ¼hrerin lediglich psychiatrisch, nicht hingegen somatisch begutachten liess, und die Rente allein gestÃ¼tzt auf die psychiatrische EinschÃ¤tzung aufhob, handelt es sich vorliegend um eine von der IV-Stelle vollstÃ¤ndig ungeklÃ¤rte Frage in obenerwÃ¤hntem Sinne. Die Gutachter sollen bei Dres. Y.___ und A.___ die gesamten Krankengeschichten der BeschwerdefÃ¼hrerin einholen und sich anschliessend in Auseinandersetzung mit diesen und den Vorakten - allenfalls nach Einholung eines somatischen Gutachtens - zum somatischen Gesundheitszustand der BeschwerdefÃ¼hrerin sowie dessen Auswirkung auf die ArbeitsfÃ¤higkeit im Erwerb und Haushalt Ã¤ussern. Im Weiteren sollen sie darlegen, welche TÃ¤tigkeiten der BeschwerdefÃ¼hrerin zumutbar sind und welche nicht. Zudem sollen sie sich darÃ¼ber aussprechen, ob die ArbeitsfÃ¤higkeit der BeschwerdefÃ¼hrerin durch medizinische Massnahmen verbessert werden kann. Anschliessend hat die Beschwerdegegnerin gegebenenfalls eine erneute HaushaltabklÃ¤rung durchzufÃ¼hren, welche die dannzumal ausgewiesenen BeeintrÃ¤chtigungen berÃ¼cksichtigt, und Ã¼ber den Rentenanspruch der BeschwerdefÃ¼hrerin ab 1. Februar 2011 neu zu verfÃ¼gen.</w:t>
      </w:r>
    </w:p>
    <w:p>
      <w:r>
        <w:t>Â Â Â Â Â Â Â Â  In diesem Sinne ist die Beschwerde gutzuheissen.</w:t>
      </w:r>
    </w:p>
    <w:p>
      <w:r>
        <w:rPr>
          <w:b/>
        </w:rPr>
        <w:t>E. 7</w:t>
      </w:r>
    </w:p>
    <w:p>
      <w:r>
        <w:t>7.1Â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1Â000.-- anzusetzen.</w:t>
      </w:r>
    </w:p>
    <w:p>
      <w:r>
        <w:t>7.2Â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7.3Â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 Vorliegend erscheint nach Einsicht in die Honorarnote vom 26. September 2011, mit welcher ein Aufwand von 18.20 Stunden und Barauslagen von Fr. 409.92, darunter ein ÂArzthonorarÂ in HÃ¶he von Fr. 280.--, geltend gemacht wurden (Urk. 27), eine um diese Auslage, deren Notwendigkeit nicht dargelegt ist, gekÃ¼rzte ProzessentschÃ¤digung von Fr. 4'100.-- (inkl. Mehrwertsteuer und Barauslagen) als angemessen.</w:t>
      </w:r>
    </w:p>
    <w:p>
      <w:r>
        <w:t>Das Gericht erkennt:</w:t>
      </w:r>
    </w:p>
    <w:p>
      <w:r>
        <w:t>1.Â Â Â Â Â Â Â Â  Die Beschwerde wird in dem Sinne gutgeheissen, dass die angefochtene VerfÃ¼gung vom 23. Dezember 2010 aufgehoben und die Sache an die Sozialversicherungsanstalt des Kantons ZÃ¼rich, IV-Stelle, zurÃ¼ckgewiesen wird, damit diese, nach erfolgter AbklÃ¤rung im Sinne der ErwÃ¤gungen, Ã¼ber den Rentenanspruch der BeschwerdefÃ¼hrerin ab 1. Februar 2011 neu verfÃ¼ge.</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Sibylle KÃ¤ser Fromm, Winterthur, eine ProzessentschÃ¤digung von Fr. 4'100.-- (inkl. Barauslagen und MWSt) zu bezahlen.</w:t>
      </w:r>
    </w:p>
    <w:p>
      <w:r>
        <w:t>4.Â Â Â Â Â Â Â Â Â Â  Zustellung gegen Empfangsschein an:</w:t>
      </w:r>
    </w:p>
    <w:p>
      <w:r>
        <w:t>- RechtsanwÃ¤ltin Sibylle KÃ¤ser Fromm</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