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IV.2011.00060 vom 27. September 2011</w:t>
      </w:r>
    </w:p>
    <w:p>
      <w:r>
        <w:t>ZH Sozialversicherungsgericht, 2011-09-27, DE</w:t>
      </w:r>
    </w:p>
    <w:p>
      <w:r>
        <w:rPr>
          <w:b/>
        </w:rPr>
        <w:t xml:space="preserve">Quelle: </w:t>
      </w:r>
      <w:r>
        <w:t>https://mcp.opencaselaw.ch/entscheid/zh_sozialversicherungsgericht_IV.2011.00060</w:t>
      </w:r>
    </w:p>
    <w:p>
      <w:r>
        <w:t>FR: ZH_SOZIALVERSICHERUNGSGERICHT IV.2011.00060 du 27 septembre 2011</w:t>
      </w:r>
    </w:p>
    <w:p>
      <w:r>
        <w:t>IT: ZH_SOZIALVERSICHERUNGSGERICHT IV.2011.00060 del 27 settembre 2011</w:t>
      </w:r>
    </w:p>
    <w:p>
      <w:pPr>
        <w:pStyle w:val="Heading2"/>
      </w:pPr>
      <w:r>
        <w:t>Erwägungen</w:t>
      </w:r>
    </w:p>
    <w:p>
      <w:r>
        <w:rPr>
          <w:b/>
        </w:rPr>
        <w:t>E. 1</w:t>
      </w:r>
    </w:p>
    <w:p>
      <w:r>
        <w:t>1.1Â Â Â Â  GemÃ¤ss Art. 8 Abs. 1 des Bundesgesetzes Ã¼ber die Invalidenversicherung (IVG) haben Invalide oder von einer InvaliditÃ¤t unmittelbar bedrohte Versicherte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 Die Eingliederungsmassnahmen bestehen unter anderem in Massnahmen beruflicher Art, darunter Umschulung und Arbeitsvermittlung (Art. 8 Abs. 3 lit. b IVG).</w:t>
      </w:r>
    </w:p>
    <w:p>
      <w:r>
        <w:t>1.2Â Â Â Â  GemÃ¤ss Art. 17 IVG hat die versicherte Person Anspruch auf Umschulung auf eine neue ErwerbstÃ¤tigkeit, wenn die Umschulung infolge InvaliditÃ¤t notwendig ist und dadurch die ErwerbsfÃ¤higkeit voraussichtlich erhalten oder verbessert werden kann (Abs. 1). Der Umschulung auf eine neue ErwerbstÃ¤tigkeit ist die Wiedereinschulung in den bisherigen Beruf gleichgestellt (Abs. 2). Als Umschulung gelten gemÃ¤ss Art. 6 Abs. 1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Â Â Â Â Â Â Â Â  Nach der Rechtsprechung ist unter Umschulung grundsÃ¤tzlich die Summe der Eingliederungsmassnahmen berufsbildender Art zu verstehen, die notwendig und geeignet sind, der vor Eintritt der InvaliditÃ¤t bereits erwerbstÃ¤tig gewesenen versicherten Person eine ihrer frÃ¼heren annÃ¤hernd gleichwertige ErwerbsmÃ¶glichkeit zu vermitteln. Dabei bezieht sich der Begriff der "annÃ¤hernden Gleichwertigkeit" nicht in erster Linie auf das Ausbildungsniveau als solches, sondern auf die nach erfolgter Eingliederung zu erwartende VerdienstmÃ¶glichkeit. In der Regel besteht nur ein Anspruch auf die dem jeweiligen Eingliederungszweck angemessenen, notwendigen Massnahmen, nicht aber auf die nach den gegebenen UmstÃ¤nden bestmÃ¶glichen Vorkehren. Denn das Gesetz will die Eingliederung lediglich so weit sicherstellen, als diese im Einzelfall notwendig, aber auch genÃ¼gend ist (BGE 130 V 488 E. 4.2 S. 489 mit Hinweisen; Urteil des Bundesgerichts 8C_163/2008 vom 8. August 2008 E. 2.2). Schliesslich setzt der Anspruch auf Umschulung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 erleidet, wobei es sich um einen blossen Richtwert handelt (BGE 130 V 488 E. 4.2, 124 V 108 f. E. 2a und b mit Hinweisen auf u.a. AHI 1997 S. 80 E. 1b; ZAK 1984 S. 91 oben, 1966 S. 439 E. 3).</w:t>
      </w:r>
    </w:p>
    <w:p>
      <w:r>
        <w:t>Â Â Â Â Â Â Â Â  FÃ¼r die Beurteilung der Gleichwertigkeit im Sinne der erwÃ¤hnten Rechtsprechung ist zwar in erster Linie auf die miteinander zu vergleichenden ErwerbsmÃ¶glichkeiten im ursprÃ¼nglichen und im neuen Beruf oder in einer der versicherten Person zumutbaren TÃ¤tigkeit abzustellen. Zwar geht es nicht an, den Anspruch auf Umschulungsmassnahmen - gleichsam im Sinne einer Momentaufnahme - ausschliesslich vom Ergebnis eines auf den aktuellen Zeitpunkt begrenzten Einkommensvergleichs, ohne RÃ¼cksicht auf den qualitativen Ausbildungsstand einerseits und die damit zusammenhÃ¤ngende kÃ¼nftige Entwicklung der erwerblichen MÃ¶glichkeiten anderseits, abhÃ¤ngen zu lassen. Vielmehr ist im Rahmen der vorzunehmenden Prognose (BGE 110 V 99 E. 2) unter BerÃ¼cksichtigung der gesamten UmstÃ¤nde nicht nur der Gesichtspunkt der VerdienstmÃ¶glichkeit, sondern der fÃ¼r die kÃ¼nftige Einkommensentwicklung ebenfalls bedeutsame qualitative Stellenwert der beiden zu vergleichenden Berufe mit zu berÃ¼cksichtigen. Die annÃ¤hernde Gleichwertigkeit der ErwerbsmÃ¶glichkeit in der alten und neuen TÃ¤tigkeit dÃ¼rfte auf weite Sicht nur dann zu verwirklichen sein, wenn auch die beiden Ausbildungen einen einigermassen vergleichbaren Wert aufweisen (BGE 124 V 108 E. 3b; AHI 1997 S. 86 E. 2b; Urteile des Bundesgerichts I 826/05 vom 28. Februar 2006 E. 4.1 in fine und I 783/03 vom 18. August 2004 E. 5.2 mit Hinweisen; Meyer-Blaser, Zum VerhÃ¤ltnismÃ¤ssigkeitsgrundsatz im staatlichen Leistungsrecht, Diss. Bern 1985, S. 186).</w:t>
      </w:r>
    </w:p>
    <w:p>
      <w:r>
        <w:t>Â Â Â Â Â Â Â Â  Massnahmen im Sinne von Art. 17 IVG setzen subjektive und objektive EingliederungsfÃ¤higkeit voraus (AHI 1997 S. 82 E. 2b/aa; ZAK 1991 S. 179 unten f. E. 3). Nicht unter Umschulung fallen Massnahmen der sozialberuflichen Rehabilitation (wie GewÃ¶hnung an den Arbeitsprozess, Aufbau der Arbeitsmotivation, Stabilisierung der PersÃ¶nlichkeit, EinÃ¼ben der sozialen Grundelemente) mit dem primÃ¤ren Ziel, die EingliederungsfÃ¤higkeit der versicherten Person zu erreichen oder wieder herzustellen (ZAK 1992 S. 367 E. 2b; Urteil des Bundesgerichts I 527/00 vom 30. April 2001).</w:t>
      </w:r>
    </w:p>
    <w:p>
      <w:r>
        <w:t>1.3Â Â Â Â  ArbeitsunfÃ¤hige (Art. 6 ATSG) Versicherte, welche eingliederungsfÃ¤hig sind, haben gemÃ¤ss Art. 18 Abs. 1 IVG Anspruch auf aktive UnterstÃ¼tzung bei der Suche eines geeigneten Arbeitsplatzes (lit. a) und auf begleitende Beratung im Hinblick auf die Aufrechterhaltung ihres Arbeitsplatzes (lit. b). Die IV-Stelle veranlasst diese Massnahmen unverzÃ¼glich, sobald eine summarische PrÃ¼fung ergibt, dass die Voraussetzungen dafÃ¼r erfÃ¼llt sind (Abs. 2).</w:t>
      </w:r>
    </w:p>
    <w:p>
      <w:r>
        <w:t>Â Â Â Â Â Â Â Â  Art. 18 IVG, welcher den Anspruch auf Arbeitsvermittlung regelt, erfuhr anlÃ¤sslich der 5. IV-Revision (Ãnderung des IVG vom 6. Oktober 2006, in Kraft seit 1. Januar 2008) eine Modifikation. War der Anspruch frÃ¼her nur fÃ¼r (eingliederungsfÃ¤hige) invalide Versicherte vorgesehen (vgl. dazu Urteil des Bundesgerichts I 427/05 vom 24. MÃ¤rz 2006 E. 4), genÃ¼gt nunmehr eine ArbeitsunfÃ¤higkeit im Sinne von Art. 6 ATSG, mithin im bisherigen Beruf. Damit wurde die Anspruchsberechtigung weiter gefasst als bisher (Botschaft vom 22. Juni 2005 zur Ãnderung des Bundesgesetzes Ã¼ber die Invalidenversicherung, BBl 2005 4565). Dementsprechend wurden auch die allgemeinen Voraussetzungen fÃ¼r den Anspruch auf Eingliederungsmassnahmen in Art. 8 IVG geÃ¤ndert: Waren bisher Invalide oder von einer InvaliditÃ¤t unmittelbar Bedrohte angesprochen, wurde in der neuen Fassung auf den Zusatz "unmittelbar" verzichtet. Allerdings stellte der Bundesrat zugleich klar, dass sowohl die grundsÃ¤tzlichen als auch die speziellen Anspruchsvoraussetzungen, namentlich jene von Art. 8 Abs. 1 lit. a IVG, erfÃ¼llt sein mÃ¼ssen (BBl 2005 4561; Urteil des Bundesgerichts 9C_1023/2009 vom 17. MÃ¤rz 2010 E. 4.1).</w:t>
      </w:r>
    </w:p>
    <w:p>
      <w:r>
        <w:t>Â Â Â Â Â Â Â Â  Anspruch auf Arbeitsvermittlung besteht grundsÃ¤tzlich, sobald und solange die dafÃ¼r notwendigen Voraussetzungen (BGE 116 V 80; AHI 2003 S. 268) erfÃ¼llt sind. Solange diese gegeben sind, ist der Anspruch auf Arbeitsvermittlung grundsÃ¤tzlich in zeitlicher Hinsicht nicht begrenzt, sondern besteht - dem Sinn dieser Massnahme entsprechend - bis zur erfolgreichen Eingliederung. Trotz dieses Grundsatzes unterliegt aber auch der Anspruch auf Arbeitsvermittlung dem Prinzip der VerhÃ¤ltnismÃ¤ssigkeit, das heisst die Arbeitsvermittlung ist nur solange zu erbringen, als der dafÃ¼r notwendige Aufwand nicht unverhÃ¤ltnismÃ¤ssig ist (Urteil des EidgenÃ¶ssischen Versicherungsgericht [EVG] in Sachen K. vom 22. Dezember 2004, I 412/04, Erw. 2.4). Die GewÃ¤hrung der Arbeitsvermittlung wird dann unverhÃ¤ltnismÃ¤ssig, wenn von weiteren BemÃ¼hungen der Verwaltung keinerlei Erfolg erwartet werden kann, obwohl sich die IV-Stelle vorher intensiv bemÃ¼ht hat (Urteil des EVG in Sachen L. vom 29. MÃ¤rz 2005, I 776/04).</w:t>
      </w:r>
    </w:p>
    <w:p>
      <w:r>
        <w:rPr>
          <w:b/>
        </w:rPr>
        <w:t>E. 2</w:t>
      </w:r>
    </w:p>
    <w:p>
      <w:r>
        <w:t>2.1Â Â Â Â  In der angefochtenen VerfÃ¼gung begrÃ¼ndet die Beschwerdegegnerin die Verweigerung weiterer beruflicher Massnahmen damit, dass der BeschwerdefÃ¼hrer die ihm gewÃ¤hrte Ausbildung zum Informatiker mit dem Abschluss der Schulung sowie des integrierten Praktikums per 30. September 2010 absolviert habe, weshalb er ohne weitere berufliche Massnahmen der Invalidenversicherung ein rentenausschliessendes Erwerbseinkommen erzielen kÃ¶nne (Urk. 2).</w:t>
      </w:r>
    </w:p>
    <w:p>
      <w:r>
        <w:t>2.2Â Â Â Â  Dem hÃ¤lt der BeschwerdefÃ¼hrer entgegen, dass er noch nicht vollstÃ¤ndig reintegriert sei, da er den Ziel der Umschulung bildenden eidgenÃ¶ssischen FÃ¤higkeitsausweis wegen seiner ungenÃ¼genden Abschlussarbeit nicht erhalten habe und deshalb eine Arbeitsstelle brauche, welche es ihm erlaube, die Abschlussarbeit berufsbegleitend zu wiederholen. Ohne den FÃ¤higkeitsausweis erweise sich die Umschulung als unzweckmÃ¤ssig (Urk. 1).</w:t>
      </w:r>
    </w:p>
    <w:p>
      <w:r>
        <w:t>2.3Â Â Â Â  In ihrer Beschwerdeantwort legt die Beschwerdegegnerin dar, dass die Frage der ZweckmÃ¤ssigkeit der Umschulung prospektiv zu beurteilen war und sich eine WeiterfÃ¼hrung dieser Massnahme erst recht verbÃ¶te, wenn sie sich nachtrÃ¤glich als unzweckmÃ¤ssig erweisen wÃ¼rde (Urk. 7).</w:t>
      </w:r>
    </w:p>
    <w:p>
      <w:r>
        <w:rPr>
          <w:b/>
        </w:rPr>
        <w:t>E. 3</w:t>
      </w:r>
    </w:p>
    <w:p>
      <w:r>
        <w:t>3.1Â Â Â Â  Im Lichte der Parteivorbringen ist zunÃ¤chst die Beschwerdegegnerin darauf hinzuweisen, dass der Zweck einer Umschulung im Sinne von Art. 17 IVG sich nicht (im Sinne der Schadenminderung) darin erschÃ¶pft, die versicherte Person in die Lage zu versetzen, ein rentenausschliessendes Erwerbseinkommen zu erzielen, sondern - unter BerÃ¼cksichtigung des VerhÃ¤ltnismÃ¤ssigkeitsprinzips - eine grÃ¶sstmÃ¶gliche Reintegration anstrebt, d.h. einer vor Eintritt der InvaliditÃ¤t bereits erwerbstÃ¤tig gewesenen versicherten Person eine ihrer frÃ¼heren annÃ¤hernd gleichwertige ErwerbsmÃ¶glichkeit ermÃ¶glichen will (vgl. E. 1.2).</w:t>
      </w:r>
    </w:p>
    <w:p>
      <w:r>
        <w:t>Â Â Â Â Â Â Â Â  Ob der BeschwerdefÃ¼hrer allein aufgrund der absolvierten Schulung auch ohne den ihm noch fehlenden FÃ¤higkeitsausweis eine seiner frÃ¼heren annÃ¤hernd gleichwertige ErwerbsmÃ¶glichkeit hÃ¤tte, ist aus den vorinstanzlichen Akten nicht ersichtlich und kÃ¶nnte deshalb hÃ¶chstens dann ohne Weiteres bejaht werden, wenn der bei Erlass der angefochtenen VerfÃ¼gung als arbeitslos gemeldete (vgl. Urk. 2) BeschwerdefÃ¼hrer eine auch arbeitslosenversicherungsrechtlich zumutbare Stelle bereits angetreten hÃ¤tte.</w:t>
      </w:r>
    </w:p>
    <w:p>
      <w:r>
        <w:t>3.2Â Â Â Â  Sodann ist darauf hinzuweisen, dass auch eine erfolgreich umgeschulte Person, welche im neuen beruflichen Umfeld noch nicht effektiv erwerblich tÃ¤tig wurde, im Sinne von Art. 18 IVG arbeitsunfÃ¤hig bleibt, und dass ihre arbeitsmarktlichen Probleme des Einstiegs in den neuen Beruf eine Folge dieser ArbeitsunfÃ¤higkeit darstellen. Aus diesem Grund hÃ¤tte der BeschwerdefÃ¼hrer selbst dann, wenn - was nicht feststeht (vgl. E. 3.1) - er auch ohne den ihm noch fehlenden FÃ¤higkeitsausweis als erfolgreich umgeschult anzusehen wÃ¤re, Anspruch auf aktive UnterstÃ¼tzung bei der Suche eines geeigneten Arbeitsplatzes durch die Invalidenversicherung (Art. 18 Abs. 1 lit. a IVG). Dass dieser Anspruch durch die IntegrationsbemÃ¼hungen der Arbeitslosenversicherungsorgane nicht abgedeckt wird und deshalb Arbeitsvermittlung als spezifische Eingliederungsmassnahme der Invalidenversicherung erforderlich ist (Art. 8 Abs. 1 lit. a IVG), hat die Berufsberatung der Beschwerdegegnerin selbst richtig erkannt (vgl. Besprechungsnotiz vom 3. November 2010, Urk. 8/57/4).</w:t>
      </w:r>
    </w:p>
    <w:p>
      <w:r>
        <w:t>Â Â Â Â Â Â Â Â  Dementsprechend erweist sich die angefochtene VerfÃ¼gung als rechtswidrig und ist in Gutheissung der Beschwerde festzustellen, dass der BeschwerdefÃ¼hrer Ã¼ber den 6. Dezember 2010 Anspruch auf berufliche Massnahmen der Invalidenversicherung hat.</w:t>
      </w:r>
    </w:p>
    <w:p>
      <w:r>
        <w:t>4.Â Â Â Â Â Â  AusgangsgemÃ¤ss sind die in Anwendung von Art. 69 Abs. 1 bis IVG auf Fr. 500.-- festzusetzenden Verfahrenskosten der Beschwerdegegnerin aufzuerlegen und ist diese zu verpflichten, den rechtskundig vertretenen BeschwerdefÃ¼hrer entsprechend der Schwierigkeit des Prozesses und der Bedeutung der Streitsache mit Fr. 600.-- zu entschÃ¤digen.</w:t>
      </w:r>
    </w:p>
    <w:p>
      <w:r>
        <w:t>Das Gericht erkennt:</w:t>
      </w:r>
    </w:p>
    <w:p>
      <w:r>
        <w:t>1.Â Â Â Â Â Â Â Â  In Gutheissung der Beschwerde wird die VerfÃ¼gung der Beschwerdegegnerin vom 6. Dezember 2010 aufgehoben und festgestellt, dass der BeschwerdefÃ¼hrer Ã¼ber dieses Datum hinaus Anspruch auf berufliche Massnahmen hat.</w:t>
      </w:r>
    </w:p>
    <w:p>
      <w:r>
        <w:t>2.Â Â Â Â Â Â Â Â  Die Gerichtskosten von Fr. 500.--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600.-- (inkl. Barauslagen und MWSt) zu bezahlen.</w:t>
      </w:r>
    </w:p>
    <w:p>
      <w:r>
        <w:t>4.Â Â Â Â Â Â Â Â  Zustellung gegen Empfangsschein an:</w:t>
      </w:r>
    </w:p>
    <w:p>
      <w:r>
        <w:t>- AXA-ARAG Rechtsschutz AG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