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IV.2011.00023 vom 20. März 2012</w:t>
      </w:r>
    </w:p>
    <w:p>
      <w:r>
        <w:t>ZH Sozialversicherungsgericht, 2012-03-20, DE</w:t>
      </w:r>
    </w:p>
    <w:p>
      <w:r>
        <w:rPr>
          <w:b/>
        </w:rPr>
        <w:t xml:space="preserve">Quelle: </w:t>
      </w:r>
      <w:r>
        <w:t>https://mcp.opencaselaw.ch/entscheid/zh_sozialversicherungsgericht_IV.2011.00023</w:t>
      </w:r>
    </w:p>
    <w:p>
      <w:r>
        <w:t>FR: ZH_SOZIALVERSICHERUNGSGERICHT IV.2011.00023 du 20 mars 2012</w:t>
      </w:r>
    </w:p>
    <w:p>
      <w:r>
        <w:t>IT: ZH_SOZIALVERSICHERUNGSGERICHT IV.2011.00023 del 20 marzo 2012</w:t>
      </w:r>
    </w:p>
    <w:p>
      <w:pPr>
        <w:pStyle w:val="Heading2"/>
      </w:pPr>
      <w:r>
        <w:t>Erwägungen</w:t>
      </w:r>
    </w:p>
    <w:p>
      <w:r>
        <w:rPr>
          <w:b/>
        </w:rPr>
        <w:t>E. 1</w:t>
      </w:r>
    </w:p>
    <w:p>
      <w:r>
        <w:t>1.1Â Â Â Â  GemÃ¤ss Art. 60 Abs. 1 des Bundesgesetzes Ã¼ber den Allgemeinen Teil des Sozialversicherungsrechts (ATSG) ist die Beschwerde innerhalb von 30 Tagen nach der ErÃ¶ffnung des Einspracheentscheides oder der VerfÃ¼gung, gegen welche eine Einsprache ausgeschlossen ist, einzureichen.</w:t>
      </w:r>
    </w:p>
    <w:p>
      <w:r>
        <w:t>1.2Â Â Â Â  Die angefochtene RÃ¼ckforderungsverfÃ¼gung datiert vom 20. Oktober 2009 (Urk. 2/1). Da der BeschwerdefÃ¼hrer die Beschwerde erst am 10. Januar 2011 (Urk. 1) eingereicht hat, stellt sich die Frage, ob die 30tÃ¤gige Beschwerdefrist eingehalten ist. Der BeschwerdefÃ¼hrer lÃ¤sst hierzu geltend machen, die angefochtene VerfÃ¼gung sei ihm frÃ¼hestens am 8. Dezember 2010 zugegangen, womit unter Beachtung des Fristenstillstandes vom 18. Dezember 2010 bis zum 2. Januar 2011 die Beschwerdefrist gewahrt sei (Urk. 14 S. 2). Aufgrund der Akten lÃ¤sst sich nicht mit Ã¼berwiegender Wahrscheinlichkeit erstellen, dass die VerfÃ¼gung vom 20. Oktober 2009 dem BeschwerdefÃ¼hrer zu einem frÃ¼heren Zeitpunkt zugegangen ist. Es ist nicht ersichtlich, dass die Beschwerdegegnerin gegenÃ¼ber dem BeschwerdefÃ¼hrer in irgend einer Form auf die bei ihr am 20. Oktober 2009 (Urk. 8/64-65) eingegangenen EinwÃ¤nde gegen den Vorbescheid reagiert hÃ¤tte, insbesondere hat sie ihn nicht darauf hingewiesen, dass die EinwÃ¤nde verspÃ¤tet erfolgt seien und er sie nun beschwerdeweise gegen die zwischenzeitlich erlassene VerfÃ¼gung vorzubringen habe. Auf die am 16. November 2010 (Urk. 8/67) ergangene Mahnung reagierte der BeschwerdefÃ¼hrer offensichtlich, indem er die IV-Stelle anrief und diese ihm dann am 7. Dezember 2010 die angefochtene VerfÃ¼gung zustellte (Urk. 8/68). Insgesamt ist damit die Rechtzeitigkeit der Beschwerde zu bejahen und auf sie einzutreten.</w:t>
      </w:r>
    </w:p>
    <w:p>
      <w:r>
        <w:rPr>
          <w:b/>
        </w:rPr>
        <w:t>E. 2</w:t>
      </w:r>
    </w:p>
    <w:p>
      <w:r>
        <w:t>2.1Â Â Â Â Â Â Â Â  MÃ¤nner und Frauen, denen eine Invalidenrente zusteht, haben fÃ¼r jedes Kind, das im Falle ihres Todes eine Waisenrente der AHV beanspruchen kÃ¶nnte, Anspruch auf eine Kinderrente (Art. 35 Abs. 1 des Bundesgesetzes Ã¼ber die Invalidenversicherung [IVG]). GemÃ¤ss Art. 35 Abs. 4 Satz 1 IVG wird die Kinderrente wie die Rente ausbezahlt, zu der sie gehÃ¶rt, mithin grundsÃ¤tzlich an den rentenberechtigten Elternteil. Vorbehalten bleiben die Bestimmungen Ã¼ber die zweckmÃ¤ssige Verwendung (Art. 20 des Bundesgesetzes Ã¼ber den Allgemeinen Teil des Sozialversicherungsrechts [ATSG]) und abweichende zivilrichterliche Anordnungen (Art. 35 Abs. 4 Satz 2 IVG). Der Bundesrat kann die Auszahlung fÃ¼r SonderfÃ¤lle in Abweichung von Art. 20 ATSG regeln, namentlich fÃ¼r Kinder aus getrennter oder geschiedener Ehe (Art. 35 Abs. 4 Satz 3 IVG). GestÃ¼tzt auf diese Delegation hat der Bundesrat in Art. 82 der Verordnung Ã¼ber die Invalidenversicherung (IVV) festgelegt, dass fÃ¼r die Auszahlung der Renten sowie der HilflosenentschÃ¤digung fÃ¼r VolljÃ¤hrige unter anderem Art. 71 ter der Verordnung Ã¼ber die Alters- und Hinterlassenenvorsorge (AHVV) sinngemÃ¤ss gilt. Dessen Abs. 1 lautet: "Sind die Eltern des Kindes nicht oder nicht mehr miteinander verheiratet oder leben sie getrennt, ist die Kinderrente auf Antrag dem nicht rentenberechtigten Elternteil auszuzahlen, wenn diesem die elterliche Sorge Ã¼ber das Kind zusteht und es bei ihm wohnt. Abweichende vormundschaftliche oder zivilrichterliche Anordnungen bleiben vorbehalten."</w:t>
      </w:r>
    </w:p>
    <w:p>
      <w:r>
        <w:t>2.2Â Â Â Â  GemÃ¤ss Art. 25 Abs. 1 Satz 1 ATSG sind unrechtmÃ¤ssig bezogene Leistungen zurÃ¼ckzuerstatten. Neben den eigentlichen LeistungsbezÃ¼gern oder deren Erben (Art. 2 Abs. 1 lit. a der Verordnung Ã¼ber den Allgemeinen Teil des Sozialversicherungsrechts, ATSV) kÃ¶nnen auch Dritte oder BehÃ¶rden, mit Ausnahme des Vormundes oder der Vormundin, denen Geldleistungen zur GewÃ¤hrleistung zweckgemÃ¤sser Verwendung nach Artikel 20 ATSG oder den Bestimmungen der Einzelgesetze ausbezahlt wurden (lit. b), sowie Dritte oder BehÃ¶rden, mit Ausnahme des Vormundes oder der Vormundin, an welche die unrechtmÃ¤ssig gewÃ¤hrte Leistung nachbezahlt wurde (lit. c), rÃ¼ckerstattungspflichtig werden.</w:t>
      </w:r>
    </w:p>
    <w:p>
      <w:r>
        <w:t>Â Â Â Â Â Â Â Â  Der RÃ¼ckforderungsanspruch erlischt mit dem Ablauf eines Jahres, nachdem die Versicherungseinrichtung davon Kenntnis erhalten hat, spÃ¤testens aber mit dem Ablauf von fÃ¼nf Jahren nach der Entrichtung der einzelnen Leistung. Wird der RÃ¼ckerstattungsanspruch aus einer strafbaren Handlung hergeleitet, fÃ¼r welche das Strafrecht eine lÃ¤ngere VerjÃ¤hrungsfrist vorsieht, so ist diese Frist massgebend.</w:t>
      </w:r>
    </w:p>
    <w:p>
      <w:r>
        <w:t>2.3Â Â Â Â  Laut Art. 77 IVV hat der Berechtigte oder sein gesetzlicher Vertreter sowie BehÃ¶rden oder Dritte, denen die Leistung zukommt, jede fÃ¼r den Leistungsanspruch wesentliche Ãnderung, namentlich eine solche des Gesundheitszustandes, der Arbeits- oder ErwerbsfÃ¤higkeit, der Hilflosigkeit oder des invaliditÃ¤tsbedingten Betreuungsaufwandes, des fÃ¼r den Ansatz der HilflosenentschÃ¤digung massgebenden Aufenthaltsortes, der persÃ¶nlichen und gegebenenfalls der wirtschaftlichen VerhÃ¤ltnisse, unverzÃ¼glich der IV-Stelle anzuzeigen (vgl. auch Art. 31 Abs. 1 ATSG).</w:t>
      </w:r>
    </w:p>
    <w:p>
      <w:r>
        <w:t>Â Â Â Â Â Â Â Â  Wird eine Leistung der Invalidenversicherung zu Unrecht ausgerichtet und ist dies darauf zurÃ¼ckzufÃ¼hren, dass der BezÃ¼ger sie unrechtmÃ¤ssig erwirkt hat oder der ihm gemÃ¤ss Art. 77 IVV zumutbaren Meldepflicht nicht nachgekommen ist, erfolgt die Herabsetzung oder Aufhebung der Leistung rÃ¼ckwirkend vom Eintritt der fÃ¼r den Anspruch erheblichen Ãnderung (Art. 88 bis Abs. 2 lit. b IVV).</w:t>
      </w:r>
    </w:p>
    <w:p>
      <w:r>
        <w:rPr>
          <w:b/>
        </w:rPr>
        <w:t>E. 3</w:t>
      </w:r>
    </w:p>
    <w:p>
      <w:r>
        <w:t>3.1Â Â Â Â  Die von der Beschwerdegegnerin in der angefochtenen VerfÃ¼gung zurÃ¼ckgeforderten Kinderrenten sind dem BeschwerdefÃ¼hrer auf sein Konto ausbezahlt worden. Der BeschwerdefÃ¼hrer bestreitet diesen Umstand nicht, er macht jedoch geltend, seine geschiedene Ehefrau habe ohne sein Wissen wÃ¤hrend all den Jahren nicht nur die Kinderrenten, sondern weitere Fr. 120'000.-- von seinem Konto abgezogen, wovon vermutlich auch der neue Lebenspartner und seine Eltern profitiert hÃ¤tten, jedenfalls wÃ¼rden diese nach Kenntnis der Kinder in L.___ erhebliche VermÃ¶genswerte (Land, Villa, Fahrzeuge, Pferde, etc.) besitzen. Es erscheint einerseits als hÃ¶chst unwahrscheinlich, dass der BeschwerdefÃ¼hrer wÃ¤hrend all den Jahren nicht bemerkt haben will, dass die Kinderrenten auf seinem Konto eingegangen sind, erhielt er doch von seiner Bank als Kontoinhaber erfahrungsgemÃ¤ss regelmÃ¤ssig KontoauszÃ¼ge zugestellt. Andererseits wÃ¤re es ihm selbst anzulasten, wenn er es effektiv zugelassen haben sollte, dass seine geschiedene Ehefrau Jahre lang aufgrund einer von ihm erteilten Vollmacht Geld von seinem Konto hat abheben kÃ¶nnen, ohne dass er davon Kenntnis erlangt hat. Ausserdem erscheint es als widersprÃ¼chlich, dass der BeschwerdefÃ¼hrer einerseits mit seiner geschiedenen Ehefrau nach der Scheidung ein sehr gutes VerhÃ¤ltnis gehabt haben soll, so dass man die Kinder weiterhin gemeinsam aufgezogen und der BeschwerdefÃ¼hrer ihr die Regelung seiner finanziellen Angelegenheiten angeblich vollstÃ¤ndig Ã¼berlassen hat, andererseits er trotz des nach wie vor engen Kontakts nichts davon gewusst haben will, dass seine Ex-Frau trotz des Bezugs einer ganzen Invalidenrente mit einem Pensum von 100 % einen Laden fÃ¼hrt.Â</w:t>
      </w:r>
    </w:p>
    <w:p>
      <w:r>
        <w:t>3.2Â Â Â Â  Der BeschwerdefÃ¼hrer macht im Weiteren geltend, er habe als geschiedener Ehegatte gar nicht zum Kreis der DrittempfÃ¤nger gemÃ¤ss Art. 20 ATSG gehÃ¶ren kÃ¶nnen, weshalb die Beschwerdegegnerin die Kinderrenten gestÃ¼tzt auf diese Bestimmung auch nicht auf sein Konto habe bezahlen kÃ¶nnen. Hierzu gilt es anzumerken, dass diesfalls erst recht Anlass fÃ¼r eine RÃ¼ckforderung bestehen wÃ¼rde, da die Zahlungen dann offensichtlich ohne Rechtsgrund an den BeschwerdefÃ¼hrer erfolgt wÃ¤ren und er damit - unabhÃ¤ngig davon, ob seine Ex-Frau Anspruch darauf hatte - unrechtmÃ¤ssiger BezÃ¼ger dieser Leistungen wÃ¤re. Die Auszahlung der Kinderrenten war aber im Lichte der unter ErwÃ¤gung Ziffer 2.1 hiervor erwÃ¤hnten gesetzlichen Bestimmungen zulÃ¤ssig, da der BeschwerdefÃ¼hrer von seiner rentenberechtigten Ehefrau geschieden war, das Sorgerecht Ã¼ber die Kinder ihm zustand und diese bei ihm wohnten. Ob der Antrag auf Auszahlung an den BeschwerdefÃ¼hrer von ihm selbst oder von seiner geschiedenen Frau ausging, spielt diesbezÃ¼glich keine Rolle. Es kann dem BeschwerdefÃ¼hrer im Weiteren auch nicht darin gefolgt werden, dass er als blosse Inkassostelle fÃ¼r seine geschiedene Frau fungiert habe. Es stand ihm das Sorgerecht fÃ¼r die Kinder zu, und diese wohnten auch bei ihm. Dementsprechend wurden die Kinderrenten zu seinen Gunsten ausgerichtet. Soweit der BeschwerdefÃ¼hrer es zugelassen hat, dass seine geschiedene Frau das Geld vom Konto abgehoben und allenfalls gar nicht zu Gunsten der Kinder verwendet hat, Ã¤ndert das nichts daran, dass ihm die Renten ausbezahlt worden sind und er absolut nicht verpflichtet gewesen ist, diese als deren Inkassostelle an seine geschiedene Frau weiterzuleiten.</w:t>
      </w:r>
    </w:p>
    <w:p>
      <w:r>
        <w:t>3.3Â Â Â Â  Sodann wendet der BeschwerdefÃ¼hrer ein, er sei nicht rÃ¼ckerstattungspflichtig, da eine RÃ¼ckerstattung nur verlangt werden kÃ¶nne, wenn der BezÃ¼ger sie unrechtmÃ¤ssig erwirkt habe oder die Meldepflicht gemÃ¤ss Art. 77 IVV verletzt worden sei. Eine solche Meldepflicht habe ihn nicht getroffen. Hierzu ist festzuhalten, dass der BeschwerdefÃ¼hrer entgegen seiner Ansicht zu den meldepflichtigen Dritten gehÃ¶rt, da er die Kinderrenten bezogen hat (vgl. ErwÃ¤gung 2.3). Soweit er vom Umstand wusste, dass seine geschiedene Frau trotz Bezugs einer ganzen Invalidenrente bei einem InvaliditÃ¤tsgrad von 100 % einer ErwerbstÃ¤tigkeit nachging, hÃ¤tte er dies der Beschwerdegegnerin melden mÃ¼ssen. Wie der BeschwerdefÃ¼hrer mit Hinweis auf BGE 118 V 214 selber ausgefÃ¼hrt hat, ist ein Dritter dann nicht rÃ¼ckerstattungspflichtig, wenn er bloss als Inkassostelle fungiert hat. Sind die Leistungen hingegen zu seinen Gunsten ausgerichtet worden, trifft ihn die RÃ¼ckerstattungspflicht auch dann, wenn nicht er, sondern eine andere - namentlich die eigentlich leistungsberechtigte - Person die Meldepflicht verletzt hat. Vorliegend ist die Meldepflicht jedenfalls von der geschiedenen Frau des BeschwerdefÃ¼hrers verletzt worden, was auch fÃ¼r eine RÃ¼ckerstattungspflicht fÃ¼r die vom BeschwerdefÃ¼hrer bezogenen Leistungen als genÃ¼gend erscheint.</w:t>
      </w:r>
    </w:p>
    <w:p>
      <w:r>
        <w:t>3.4Â Â Â Â  Der BeschwerdefÃ¼hrer macht geltend, die RÃ¼ckforderung als solche sei nicht gerechtfertigt, da seine geschiedene Frau zwar gegenÃ¼ber der Beschwerdegegnerin falsche Angaben Ã¼ber ihren Gesundheitszustand sowie ihre Arbeits- und ErwerbsfÃ¤higkeit gemacht habe, objektiv aber nicht erstellt worden sei, dass sich ihr Gesundheitszustand relevant verbessert und sie keinen Rentenanspruch mehr habe. Y.___ habe der rÃ¼ckwirkenden Rentenaufhebung zugestimmt, weil sie von der Beschwerdegegnerin als LÃ¼gnerin entlarvt und damit konfrontiert worden sei, sich vermutlich gar strafbar gemacht zu haben. Unter diesem Druck habe sie rÃ¼ckwirkend auf sÃ¤mtliche Leistungen verzichtet, obwohl es fÃ¼r eine Rentenrevision keine objektiv hinreichende Tatsachengrundlage gegeben habe.</w:t>
      </w:r>
    </w:p>
    <w:p>
      <w:r>
        <w:t>Â Â Â Â Â Â Â Â  Y.___ ist am 25. Februar 2009 (Urk. 8/47) von der Beschwerdegegnerin zu einem StandortgesprÃ¤ch eingeladen worden. Dabei gab sie vorerst an, sie habe einfach jeden Tag Schmerzen und ihr Gesundheitszustand sei eher schlimmer geworden. Sie hÃ¤tte Lust zu arbeiten, sie wisse aber nichts, was ihrem Gesundheitszustand entsprechen wÃ¼rde. Sie habe frÃ¼her unter anderem auch als VerkÃ¤uferin gearbeitet, was heute aber nicht mehr gehe. Es sei vor allem am Anfang schlimm gewesen, sie habe sich aber mittlerweilen daran gewÃ¶hnt, immer zu Hause zu sein. Sie kÃ¶nne einfach nicht lÃ¤nger als 2 - 3 Minuten stehen und sie liege eigentlich, wenn sie kÃ¶nne. Im Haushalt wÃ¼rden ihr die Kinder fast alles abnehmen und sie mache nur noch ganz wenig. Seit 1997 habe sie nie arbeiten kÃ¶nnen, weder im Service, noch in einer WÃ¤scherei und schon gar nicht als VerkÃ¤uferin. Einen Arbeitsversuch habe sie nie machen kÃ¶nnen. Nachdem Y.___ von der Beschwerdegegnerin damit konfrontiert worden war, dass die AbklÃ¤rungen ergeben hÃ¤tten, dass sie bereits seit lÃ¤ngerer Zeit wieder zu 100 % arbeite, rÃ¤umte sie ein, dass sie tatsÃ¤chlich ab und zu arbeite, und auf weiteres Nachfragen gab sie zu, dass sie unter der Woche neun und am Samstag fÃ¼nf Stunden am Tag arbeite. Der Gesundheitszustand sei besser geworden und sie habe dann abwarten wollen. Schliesslich habe sie aber den Moment fÃ¼r die Meldung an die Beschwerdegegnerin verpasst und sie habe wÃ¤hrend Jahren gearbeitet, obwohl sie ein schlechtes Gewissen gehabt habe. Wenn sie jemand einstellen wÃ¼rde, kÃ¶nnte sie im Verkauf arbeiten. Sie habe seit Dezember 2000 den Laden gefÃ¼hrt. Nachdem Y.___ zugegeben hat, dass sie seit Dezember 2000 mit einem vollen Pensum als VerkÃ¤uferin tÃ¤tig gewesen ist und ihr Gesundheitszustand es zulassen wÃ¼rde, dass sie auch weiterhin eine solche ErwerbstÃ¤tigkeit ausÃ¼ben kÃ¶nnte, ist die Beschwerdegegnerin zu Recht davon ausgegangen, dass Y.___ gesundheitlich ohne Weiteres in der Lage war und ist, ein rentenausschliessendes Einkommen zu erzielen und damit ab Dezember 2000 keinen Anspruch auf eine Invalidenrente mehr hatte. Die Vornahme weiterer AbklÃ¤rungen hat sich unter diesen UmstÃ¤nden erÃ¼brigt. Es handelt sich nicht um einen Verzicht im Sinne von Art. 23 ATSG, denn Y.___ hat nicht auf ihr zustehende Versicherungsleistungen verzichtet, sondern sie hat lediglich anerkannt, dass sie gar keinen Anspruch darauf hat. Im Weiteren liegt auch eine offensichtliche Meldepflichtverletzung vor, da Y.___ verpflichtet gewesen wÃ¤re, der Beschwerdegegnerin zu melden, dass sie erwerbstÃ¤tig ist.</w:t>
      </w:r>
    </w:p>
    <w:p>
      <w:r>
        <w:t>3.5Â Â Â Â  Zu prÃ¼fen ist ausserdem die Frage, ob Y.___ mit diesem Verhalten nicht nur eine Meldepflichtverletzung begangen, sondern auch den Straftatbestand des Betrugs erfÃ¼llt hat (vgl. BGE 113 V 256).</w:t>
      </w:r>
    </w:p>
    <w:p>
      <w:r>
        <w:t>GemÃ¤ss Art. 146 Abs. 1 des Schweizerischen Strafgesetzbuches (StGB) macht sich des Betruges unter anderem schuldig, wer in der Absicht, sich oder einen andern unrechtmÃ¤ssig zu bereichern, jemanden durch Vorspiegelung oder UnterdrÃ¼ckung von Tatsachen arglistig irrefÃ¼hrt und so den Irrenden zu einem Verhalten bestimmt, wodurch dieser sich selbst oder einen andern am VermÃ¶gen schÃ¤digt. Der Tatbestand des Betrugs nach Art. 146 StGB setzt eine arglistige TÃ¤uschung voraus. BetrÃ¼gerisches Verhalten ist strafrechtlich erst relevant, wenn der TÃ¤ter mit einer gewissen Raffinesse oder Durchtriebenheit handelt. Wesentlich ist, ob die TÃ¤uschung in einer hypothetischen PrÃ¼fung unter Einbezug der dem Opfer nach Wissen des TÃ¤ters zur VerfÃ¼gung stehenden SelbstschutzmÃ¶glichkeiten als nicht oder nur erschwert durchschaubar erscheint. Erforderlich ist eine qualifizierte TÃ¤uschungshandlung. Einfache LÃ¼gen, plumpe Tricks oder leicht Ã¼berprÃ¼fbare falsche Angaben genÃ¼gen nicht. FÃ¼r die Frage der Arglist ist nicht entscheidend, ob die TÃ¤uschung gelingt. Nebst dem Erfordernis einer qualifizierten LÃ¼ge ist die Eigenverantwortlichkeit des Opfers zu berÃ¼cksichtigen. Die vom Opfer erwartete Aufmerksamkeit richtet sich nach einem individuellen Massstab. So sind allfÃ¤llige besondere Fachkenntnisse und GeschÃ¤ftserfahrung des Opfers in Rechnung zu stellen. Auch unter dem Gesichtspunkt der wirtschaftlichen Eigenverantwortlichkeit des Betroffenen erfordert die ErfÃ¼llung des Tatbestands indes nicht, dass das TÃ¤uschungsopfer die grÃ¶sstmÃ¶gliche Sorgfalt walten lÃ¤sst und alle erdenklichen ihm zur VerfÃ¼gung stehenden Vorkehren trifft. Arglist scheidet lediglich aus, wenn das Opfer die grundlegendsten Vorsichtsmassnahmen nicht beachtet. Entsprechend entfÃ¤llt der strafrechtliche Schutz nicht bei jeder FahrlÃ¤ssigkeit des Opfers, sondern nur bei Leichtfertigkeit, welche das betrÃ¼gerische Verhalten des TÃ¤ters in den Hintergrund treten lÃ¤sst. Die zum Ausschluss der Strafbarkeit des TÃ¤uschenden fÃ¼hrende Opferverantwortung kann daher nur in AusnahmefÃ¤llen bejaht werden (BGE 135 IV 76 E. 5.2 S. 79 ff. mit Hinweisen).</w:t>
      </w:r>
    </w:p>
    <w:p>
      <w:r>
        <w:t>Das Bundesgericht hat festgehalten, dass diese Rechtsprechung auch im Bereich der Sozialhilfe gilt. Die BehÃ¶rde handelt leichtfertig, wenn sie die eingereichten Belege nicht prÃ¼ft oder es unterlÃ¤sst, die um Sozialhilfe ersuchende Person aufzufordern, die fÃ¼r die AbklÃ¤rung der Einkommens- und VermÃ¶gensverhÃ¤ltnisse relevanten Unterlagen, wie beispielsweise die letzte SteuererklÃ¤rung und Steuerveranlagung oder KontoauszÃ¼ge, einzureichen. Hingegen kann ihr eine solche Unterlassung angesichts der grossen Zahl von Sozialhilfeersuchen nicht zum Vorwurf gemacht werden, wenn diese Unterlagen (voraussichtlich) keine Hinweise auf nicht deklarierte Einkommens- und VermÃ¶genswerte enthalten (vgl. Urteil 6B_22/2011 vom 23. Mai 2011 E. 2.1.2 mit Hinweisen). FÃ¼r den Bereich der Sozialversicherungen muss diesbezÃ¼glich dasselbe gelten.</w:t>
      </w:r>
    </w:p>
    <w:p>
      <w:r>
        <w:t>Y.___ wurde am 10. November 2003 ein Fragebogen fÃ¼r Rentenrevision zugestellt (Urk. 8/19). Darin gab sie an, sie sei nicht erwerbstÃ¤tig und erziele dementsprechend kein Erwerbseinkommen. Ausserdem machte sie offensichtlich auch bei der Untersuchung durch ihren Hausarzt Dr. M.___ am 4. Februar 2004 keine Angaben Ã¼ber ihren verbesserten Gesundheitszustand (Urk. 8/22), obwohl ihr bewusst sein musste, dass der Arzt zur richtigen Beurteilung der ArbeitsfÃ¤higkeit auf wahrheitsgemÃ¤sse Angaben seiner Patientin angewiesen ist. Y.___ konnte damit rechnen, dass die Beschwerdegegnerin ihre Angaben angesichts der grossen Zahl von RentenbezÃ¼gern nicht weiter Ã¼berprÃ¼fen wird. Ausserdem waren die Angaben durch die Beschwerdegegnerin auch kaum oder nur mit unverhÃ¤ltnismÃ¤ssig grossem Aufwand Ã¼berprÃ¼fbar, zahlte Y.___ doch auf dem von ihr erzielten Erwerbseinkommen keine Sozialabgaben und keine Steuern, es hÃ¤tte also weder die Einforderung zusÃ¤tzlicher Unterlagen noch die Nachfrage bei den entsprechenden BehÃ¶rden einen Hinweis darauf ergeben, dass Y.___ erwerbstÃ¤tig ist. Da Y.___ ihre ErwerbstÃ¤tigkeit bei den Eltern ihres Lebenspartners ausÃ¼bte, durfte sie davon ausgehen, dass auch diese keine Informationen an die Beschwerdegegnerin weitergeben wÃ¼rden. Es steht sodann auch fest, dass Y.___ der Beschwerdegegnerin diese Informationen wissentlich und willentlich nicht angegeben hat. Insgesamt hat sich Y.___ damit des Betruges im Sinne von Art. 146 Abs. 1 StGB schuldig gemacht. Dieser Straftatbestand ist mit einer Freiheitsstrafe von bis zu fÃ¼nf Jahren bedroht, womit die VerfolgungsverjÃ¤hrung nach 15 Jahren eintritt (Art. 97 Abs. 1 lit. b StGB).</w:t>
      </w:r>
    </w:p>
    <w:p>
      <w:r>
        <w:t>3.6Â Â Â Â  Der BeschwerdefÃ¼hrer stellt sich auf den Standpunkt, dass ihm gegenÃ¼ber fÃ¼r eine allfÃ¤llige RÃ¼ckforderung die fÃ¼nfjÃ¤hrige Verwirkungsfrist gelte, da die VerlÃ¤ngerung Ã¼ber diese fÃ¼nf Jahre hinaus gemÃ¤ss Art. 25 Abs. 2 ATSG im Falle einer strafbaren Handlung nur gegenÃ¼ber demjenigen GÃ¼ltigkeit haben kÃ¶nne, welcher die strafbaren Handlung begangen habe. Hierzu ist festzuhalten, dass gemÃ¤ss dem klaren Wortlaut von Art. 25 Abs. 2 ATSG nicht entscheidend ist, dass die rÃ¼ckerstattungspflichtige Person selbst die strafbare Handlung begangen hat, sondern bloss gefordert wird, dass sich der RÃ¼ckerstattungsanspruch als solcher aus einer strafbaren Handlung herleitet. Die Regelung von Art. 25 Abs. 2 ATSG lehnt sich an den frÃ¼heren Art. 47 Abs. 2 des Bundesgesetzes Ã¼ber die Alters- und Hinterlassenenvorsorge (AHVG) an (BBl 1991 II 258). Es ist den historischen Unterlagen nicht zu entnehmen, dass der Gesetzgeber die VerlÃ¤ngerung der VerjÃ¤hrungsfrist fÃ¼r die RÃ¼ckerstattung von strafbar erlangten Leistungen auf denjenigen beschrÃ¤nken wollte, der sich selber strafbar gemacht hat (vgl. Voten von StÃ¤nderat Petrig und Bundesrat Stampfli in Bulletin StÃ¤nderat 1946 V 409). Es erscheint denn durchaus als gerechtfertigt, dass auch Dritte, welchen die durch strafbare Handlungen erlangten Leistungen zugeflossen sind, diese fÃ¼r die verlÃ¤ngerte Frist zurÃ¼ckzuerstatten haben.</w:t>
      </w:r>
    </w:p>
    <w:p>
      <w:r>
        <w:t>4.Â Â Â Â Â Â Â Â  Zusammenfassend ist damit festzuhalten, dass die Beschwerdegegnerin zu Recht vom BeschwerdefÃ¼hrer die an ihn ausbezahlten Kinderrenten von insgesamt Fr. 87'823.-- zurÃ¼ckgefordert hat, was zur Abweisung der Beschwerde fÃ¼hrt.</w:t>
      </w:r>
    </w:p>
    <w:p>
      <w:r>
        <w:t>5.Â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700.-- festzusetzen und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Daniel Bohren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