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IV.2011.00018 vom 9. August 2011</w:t>
      </w:r>
    </w:p>
    <w:p>
      <w:r>
        <w:t>ZH Sozialversicherungsgericht, 2011-08-09, DE</w:t>
      </w:r>
    </w:p>
    <w:p>
      <w:r>
        <w:rPr>
          <w:b/>
        </w:rPr>
        <w:t xml:space="preserve">Quelle: </w:t>
      </w:r>
      <w:r>
        <w:t>https://mcp.opencaselaw.ch/entscheid/zh_sozialversicherungsgericht_IV.2011.00018</w:t>
      </w:r>
    </w:p>
    <w:p>
      <w:r>
        <w:t>FR: ZH_SOZIALVERSICHERUNGSGERICHT IV.2011.00018 du 9 août 2011</w:t>
      </w:r>
    </w:p>
    <w:p>
      <w:r>
        <w:t>IT: ZH_SOZIALVERSICHERUNGSGERICHT IV.2011.00018 del 9 agosto 2011</w:t>
      </w:r>
    </w:p>
    <w:p>
      <w:pPr>
        <w:pStyle w:val="Heading2"/>
      </w:pPr>
      <w:r>
        <w:t>Erwägungen</w:t>
      </w:r>
    </w:p>
    <w:p>
      <w:r>
        <w:rPr>
          <w:b/>
        </w:rPr>
        <w:t>E. 3</w:t>
      </w:r>
    </w:p>
    <w:p>
      <w:r>
        <w:t>3.1Â Â Â Â Â Â Â Â  Berechnet sich eine Frist nach Tagen oder Monaten und bedarf sie der Mitteilung an die Parteien, so beginnt sie am Tag nach ihrer Mitteilung zu laufen (Art. 38 Abs. 1 ATSG). Schriftliche Eingaben mÃ¼ssen spÃ¤testens am letzten Tag der Frist dem VersicherungstrÃ¤ger eingereicht oder zu dessen HÃ¤nden der Schweizerischen Post oder einer schweizerischen diplomatischen oder konsularischen Vertretung Ã¼bergeben werden (Art. 39 Abs. 1 ATSG). Diese Bestimmungen sind sinngemÃ¤ss auch im Rechtspflegeverfahren anwendbar (Art. 60 Abs. 2 ATSG).</w:t>
      </w:r>
    </w:p>
    <w:p>
      <w:r>
        <w:t>3.2Â Â Â Â  Nach der Rechtsprechung ist es Sache der Verwaltung, den Beweis zu erbringen, dass und gegebenenfalls in welchem Zeitpunkt ihre VerfÃ¼gung der angeschriebenen Person zugestellt worden ist; dagegen hat die beschwerdefÃ¼hrende Person den Nachweis fÃ¼r die rechtzeitige Einreichung ihrer Beschwerde zu leisten (BGE 103 V 63 E. 2a, 99 Ib 356 E. 2; ZAK 1987, 50, E. 3).</w:t>
      </w:r>
    </w:p>
    <w:p>
      <w:r>
        <w:t>WÃ¤hlt der VersicherungstrÃ¤ger den Versand mit gewÃ¶hnlicher Post, so kann er auf postalischem Weg den Nachweis nicht erbringen, dass und wann eine VerfÃ¼gung der angeschriebenen Person ordnungsgemÃ¤ss zugestellt worden ist. Wird die Tatsache oder das Datum der Zustellung uneingeschriebener Sendungen bestritten, muss daher im Zweifel auf die Darstellung des EmpfÃ¤ngers abgestellt werden (BGE 129 I 8 E. 2.2 S. 10).</w:t>
      </w:r>
    </w:p>
    <w:p>
      <w:r>
        <w:t>3.3Â Â Â Â Â Â Â Â  Vorliegend macht die Beschwerdegegnerin nicht geltend, dass die fragliche, nicht eingeschrieben versandte VerfÃ¼gung der BeschwerdefÃ¼hrerin zugestellt worden sei, sondern dass keine Verpflichtung bestanden habe, die VerfÃ¼gung ihrem Rechtsvertreter zu erÃ¶ffnen. Es ist zu prÃ¼fen, wie es sich damit verhÃ¤lt.</w:t>
      </w:r>
    </w:p>
    <w:p>
      <w:r>
        <w:t>3.4Â Â Â Â  Eine Partei kann sich, wenn sie nicht persÃ¶nlich zu handeln hat, jederzeit vertreten oder, soweit die Dringlichkeit einer Untersuchung es nicht ausschliesst, verbeistÃ¤nden lassen (Art. 37 Abs. 1 ATSG). Im Sozialversicherungsrecht gilt der in Art. 37 Abs. 3 ATSG ausdrÃ¼cklich verankerte Grundsatz, dass der VersicherungstrÃ¤ger seine Mitteilungen an den Vertreter einer Partei zu richten hat, solange diese ihre Vollmacht nicht widerrufen hat. Dieser Grundsatz dient im Interesse der Rechtssicherheit dazu, allfÃ¤llige Zweifel darÃ¼ber zum Vornherein zu beseitigen, ob die Mitteilungen an die Partei selber oder an ihre Vertretung zu erfolgen haben, sowie um klarzustellen, welches die fÃ¼r einen Fristenlauf massgebenden Mitteilungen sein sollen.</w:t>
      </w:r>
    </w:p>
    <w:p>
      <w:r>
        <w:t>Aus der mangelhaften ErÃ¶ffnung einer VerfÃ¼gung darf der betroffenen Person gemÃ¤ss Art. 49 Abs. 3 letzter Satz ATSG kein Nachteil erwachsen. Nach der Rechtsprechung ist nicht jede mangelhafte ErÃ¶ffnung schlechthin nichtig mit der Konsequenz, dass die Rechtsmittelfrist nicht zu laufen beginnen kÃ¶nnte. Aus dem Grundsatz, dass den Parteien aus mangelhafter ErÃ¶ffnung keine Nachteile erwachsen dÃ¼rfen, folgt vielmehr, dass dem beabsichtigten Rechtsschutz schon dann GenÃ¼ge getan wird, wenn eine objektiv mangelhafte ErÃ¶ffnung trotz ihres Mangels ihren Zweck erreicht. Das bedeutet nichts anderes, als dass nach den konkreten UmstÃ¤nden des Einzelfalls zu prÃ¼fen ist, ob die betroffene Partei durch den gerÃ¼gten ErÃ¶ffnungsmangel tatsÃ¤chlich irregefÃ¼hrt und dadurch benachteiligt worden ist. Richtschnur fÃ¼r die Beurteilung dieser Frage ist der auch in diesem prozessualen Bereich geltende Grundsatz von Treu und Glauben, an welchem die Berufung auf FormmÃ¤ngel in jedem Fall ihre Grenze findet (BGE 132 I 249 E. 6 S. 253 f.; Urteil des Bundesgerichts 9C_791/2010 vom 10. November 2010).</w:t>
      </w:r>
    </w:p>
    <w:p>
      <w:r>
        <w:t>3.5Â Â Â Â Â Â Â Â  Rechtsanwalt Dr. Weissberg zeigte mit Schreiben vom 18. November 2009 der Beschwerdegegnerin an, dass er von der BeschwerdefÃ¼hrerin mandatiert sei und Einwand gegen den rentenabweisenden Vorbescheid vom 16. Oktober 2009 erhebe. Dieses Schreiben trÃ¤gt den Briefkopf der Schweizer Paraplegiker-Vereinigung, Institut fÃ¼r Sozial- und Rechtsberatung mit Sitz in Biel, deren Abteilungsleiter Dr. Weissberg ist (Urk. 16/312). Die Beschwerdegegnerin bestÃ¤tigte Dr. Weissberg am 30. November 2009 den Erhalt des Einwandes (Urk. 16/314), ohne eine Vollmacht zu verlangen. Am 4. Januar 2010 erging die an die BeschwerdefÃ¼hrerin adressierte rentenabweisende VerfÃ¼gung, wobei als KopieempfÃ¤nger die Patientenstelle ZÃ¼rich, die zustÃ¤ndige Beamtenversicherungskasse sowie das Schweizerische Paraplegikerzentrum A.___, Sozialberatung, Frau Z.___, aufgefÃ¼hrt wurden (vgl. Urk. 16/316 S. 2).</w:t>
      </w:r>
    </w:p>
    <w:p>
      <w:r>
        <w:t>Am 25. August 2010 erkundigte sich Rechtsanwalt Weissberg nach dem Stand des Vorbescheidverfahrens (Urk. 16/355). Darauf reagierte die Beschwerdegegnerin nach Lage der Akten nicht, sondern erst aufgrund eines Anrufs der BeschwerdefÃ¼hrerin vom 1. und 2. Dezember 2010 (vgl. Urk. 16/369). Am 8. Dezember 2010 ersuchte Rechtsanwalt Weissberg die Beschwerdegegnerin um ErÃ¶ffnung der VerfÃ¼gung vom 4. Januar 2010 und Zustellung der Akten (Urk. 16/370), was am 16. Dezember 2010 geschah (Urk. 16/371). Wiederum wurde keine Vollmacht verlangt, was der Beschwerdegegnerin trotz ihrer Vorbringen im Beschwerdeverfahren (vgl. Urk. 15 S. 2) entgegen zu halten ist: Aufgrund des Briefwechsels zwischen der Beschwerdegegnerin und Rechtsanwalt Weissberg im Vorbescheidverfahren durften sowohl die BeschwerdefÃ¼hrerin wie auch ihr Rechtsvertreter nach Treu und Glauben davon ausgehen, dass letzterer als ZustellungsempfÃ¤nger galt, dem die VerfÃ¼gung vom 4. Januar 2010 hÃ¤tte erÃ¶ffnet werden mÃ¼ssen. Der - unbewiesen gebliebene - Versand an die BeschwerdefÃ¼hrerin stellte damit eine mangelhafte ErÃ¶ffnung dar, aus der ihr kein Nachteil erwachsen darf. Nachdem die VerfÃ¼gung vom 4. Januar 2010 Dr. Weissberg am 16. Dezember 2010 erÃ¶ffnet worden war (Urk. 1 S. 2), lief die 30tÃ¤gige Beschwerdefrist unter BerÃ¼cksichtigung des Fristenstillstandes vom 18. Dezember bis 2. Januar am 31. Januar 2011 ab. Die Beschwerde vom 11. Januar 2011 wurde somit rechtzeitig erhoben, weshalb darauf einzutreten ist.</w:t>
      </w:r>
    </w:p>
    <w:p>
      <w:r>
        <w:rPr>
          <w:b/>
        </w:rPr>
        <w:t>E. 4</w:t>
      </w:r>
    </w:p>
    <w:p>
      <w:r>
        <w:t>4.1Â Â Â Â  Zur PrÃ¼fung des Rentenanspruchs der BeschwerdefÃ¼hrerin veranlasste die Beschwerdegegnerin eine neurologische Begutachtung (vgl. Urk. 16/307/3). Dr. med. B.___, Facharzt fÃ¼r Neurologie FMH, erstattete sein Gutachten am 8. Oktober 2008 (Urk. 16/259) und diagnostizierte nach BerÃ¼cksichtigung der Akten, Erhebung der Anamnese und DurchfÃ¼hrung eigener Untersuchungen (S. 2-10) einen Verdacht auf eine funktionelle und psychogene Paraparese mit EinschrÃ¤nkung der ArbeitsfÃ¤higkeit seit mindestens Ende Februar 2003. Die angestammte TÃ¤tigkeit als KindergÃ¤rtnerin sei nicht mehr mÃ¶glich. Der heutige Beruf der LogopÃ¤din sei optimal leidensadaptiert, in diesem Beruf sei die BeschwerdefÃ¼hrerin aus neurologischer Sicht zu 100 % arbeitsfÃ¤hig (S. 12).</w:t>
      </w:r>
    </w:p>
    <w:p>
      <w:r>
        <w:t>Anamnestisch sei im Zeitraum zwischen 1998 und 2007 eine zunehmende sensomotorische und inzwischen stationÃ¤re StÃ¶rung in beiden Beinen und im Rumpf aufgetaucht. In der Wohnung seien diverse Hilfsmittel installiert und am Fahrzeug der BeschwerdefÃ¼hrerin entsprechende Umbauten vorgenommen worden. Seit MÃ¤rz 2005 sei sie gemÃ¤ss eigenen Angaben auf einen Rollstuhl angewiesen. ZusÃ¤tzlich leide sie unter einer chronischen Schultergelenksproblematik mit Schmerzen und Status nach verschiedenen Operationen, aber ohne Hinweise fÃ¼r eine neurogene Ursache. Deshalb kÃ¶nne im Rahmen der neurologischen Untersuchung auf die Schultergelenkserkrankung nicht nÃ¤her eingegangen werden (S. 10).</w:t>
      </w:r>
    </w:p>
    <w:p>
      <w:r>
        <w:t>GemÃ¤ss einer aktuellen Untersuchung am Paraplegiker Zentrum gehe man inzwischen von einer funktionellen, demnach nicht-organischen Paraparese aus. Weitere Untersuchungen seien nicht getÃ¤tigt worden, auch nicht im Hinblick auf eine Multiple Sklerose oder eine andere spinale Erkrankung. Die heutige klinische PrÃ¤sentation bestÃ¤tige jedoch eher den Eindruck einer funktionellen Querschnittssymptomatik. So bestehe weder ein auffÃ¤lliger Reflexbefund noch eine spastische TonuserhÃ¶hung, wie man sie bei einer spinalen Ursache erwarten wÃ¼rde. Das Verteilungsmuster der als strumpffÃ¶rmig angegebenen SensibilitÃ¤tsstÃ¶rungen spreche ebenfalls gegen eine LÃ¤sion im Bereich des zentralen Nervensystems. Die demonstrierten Paresen seien klinisch nicht konstant und von Wechselinnervationstendenzen Ã¼berlagert. Aus neurologischer Sicht sei die sich prÃ¤sentierende Querschnittssymptomatik mit inkompletter Paraparese organisch nicht ausreichend abstÃ¼tzbar. Die bisherigen medizinischen AbklÃ¤rungen seien jedoch nicht geeignet, eine somatisch-neurologische Erkrankung auszuschliessen (S. 11). Zum definitiven Ausschluss einer solchen und insbesondere im Hinblick auf eine mÃ¶glicherweise behandelbare Krankheit solle eine umfangreiche, nach MÃ¶glichkeit stationÃ¤re neurologische AbklÃ¤rung erfolgen. Sofern sich der klinische Eindruck eines psychogenen Krankheitsbildes bestÃ¤tige, sei wahrscheinlich ein lÃ¤ngerfristiger Klinikaufenthalt nÃ¶tig (S. 12).</w:t>
      </w:r>
    </w:p>
    <w:p>
      <w:r>
        <w:t>Aus rein neurologischer Sicht nicht nachvollziehbar sei die letzte hausÃ¤rztliche EinschÃ¤tzung einer lediglich 50%igen ArbeitsfÃ¤higkeit als LogopÃ¤din, nachdem diese Umschulung gerade zur Erreichung einer vollen ArbeitsfÃ¤higkeit gewÃ¤hlt worden sei. Diese rein sitzende TÃ¤tigkeit sei der Gehbehinderung optimal angepasst. Eine Limitierung ergebe sich allenfalls aufgrund der Schulterschmerzen, die jedoch von einem Spezialisten beurteilt werden mÃ¼ssten. Die vom Hausarzt berichteten LÃ¤hmungen in beiden Armen und die Spastik der Beine hÃ¤tten neurologisch nicht objektiviert werden kÃ¶nnen (S. 12 f.).</w:t>
      </w:r>
    </w:p>
    <w:p>
      <w:r>
        <w:t>4.2Â Â Â Â  Dr. med. C.___, FachÃ¤rztin fÃ¼r Psychiatrie und Psychotherapie FMH, fand in ihrem nach BerÃ¼cksichtigung der Akten, Erhebung der Anamnese und DurchfÃ¼hrung eigener Untersuchungen am 23. Juli 2009 erstatteten Gutachten (Urk. 16/299) keine psychische Erkrankung und stellte dementsprechend keine Diagnose (S. 18). UngewÃ¶hnlich fÃ¼r die vom neurologischen Gutachter postulierte funktionelle und damit dissoziative StÃ¶rung sei, dass sich die Symptome der BeschwerdefÃ¼hrerin langsam und schleichend Ã¼ber ein Jahrzehnt entwickelt hÃ¤tten; typisch fÃ¼r dissoziative StÃ¶rungen seien dramatische akute LÃ¤hmungen, Erblindungen, KrampfanfÃ¤lle oder Ã¤hnliches. Es lasse sich bei dissoziativen StÃ¶rungen jedoch eher selten ein offener psychischer Konflikt feststellen, und auch im Falle der BeschwerdefÃ¼hrerin mÃ¼sse man sich vor allzu hypothetischen Annahmen hÃ¼ten. Es gebe jedoch keine Anhaltspunkte fÃ¼r eine EinschrÃ¤nkung der ArbeitsfÃ¤higkeit als LogopÃ¤din (S. 17 f.).</w:t>
      </w:r>
    </w:p>
    <w:p>
      <w:r>
        <w:t>4.3Â Â 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138 E.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156 f. E. 2d; ZAK 1984 S. 349 E. 1b). Dies ist der Fall, wenn sie mit dem Streitgegenstand in engem Sachzusammenhang stehen und geeignet sind, die Beurteilung im Zeitpunkt des Entscheiderlasses zu beeinflussen (BGE 99 V 98 E. 4 mit Hinweisen).</w:t>
      </w:r>
    </w:p>
    <w:p>
      <w:r>
        <w:t>GestÃ¼tzt auf diese Rechtsprechung sind der Bericht von Dr. med. D.___, Allgemeinmedizin FMH, vom 9. November 2010 (Urk. 16/366 = Urk. 16/367), sowie der Bericht von Prof. Dr. med. E.___, FMH HÃ¤matologie, vom 14. Februar 2011 (Urk. 19/1; Urk. 12) vorliegend zu berÃ¼cksichtigen.</w:t>
      </w:r>
    </w:p>
    <w:p>
      <w:r>
        <w:t>4.4Â Â Â Â  Der Bericht von Dr. D.___ erging im Zusammenhang mit der Frage des Anspruchs der BeschwerdefÃ¼hrerin auf HilflosenentschÃ¤digung. Dr. D.___ stellte folgende Diagnose:</w:t>
      </w:r>
    </w:p>
    <w:p>
      <w:r>
        <w:t>- funktionelle inkomplette beinbetonte Tetraplegie ungeklÃ¤rter Aetiologie</w:t>
      </w:r>
    </w:p>
    <w:p>
      <w:r>
        <w:t>- Status nach oberflÃ¤chlichen Dekubitalulzera glutea rechts</w:t>
      </w:r>
    </w:p>
    <w:p>
      <w:r>
        <w:t>- Belastungsinkontinenz</w:t>
      </w:r>
    </w:p>
    <w:p>
      <w:r>
        <w:t>- DarmentleerungsstÃ¶rungen</w:t>
      </w:r>
    </w:p>
    <w:p>
      <w:r>
        <w:t>- APC-Resistenz mit Status nach rezidivierenden Beinvenenthrombosen und Verdacht auf Lungenembolie 2006</w:t>
      </w:r>
    </w:p>
    <w:p>
      <w:r>
        <w:t>Die BeschwerdefÃ¼hrerin arbeite zu 50 % als HeilpÃ¤dagogin. Eine ErhÃ¶hung der Arbeitszeit sei unrealistisch, da sie immer wieder liegen mÃ¼sse, um die Entstehung von DruckgeschwÃ¼ren zu vermeiden und dem Auftreten von weiteren Thrombosen vorzubeugen. Da sich die BeschwerdefÃ¼hrerin selbst katheterisieren und ihren Darm manuell entleeren mÃ¼sse, gestalte sich ihr tÃ¤gliches Leben sehr aufwÃ¤ndig und zeitintensiv (Urk. 16/366/2).</w:t>
      </w:r>
    </w:p>
    <w:p>
      <w:r>
        <w:t>4.5Â Â Â Â  GemÃ¤ss Prof. E.___, bei dem die BeschwerdefÃ¼hrerin seit MÃ¤rz 2007 in Behandlung steht, liegen bei der BeschwerdefÃ¼hrerin zwei thrombosebegÃ¼nstigende Faktoren vor, was zu einer erheblichen Steigerung des Thromboserisikos fÃ¼hre. Somit sei entscheidend, thrombosebegÃ¼nstigende Faktoren zu vermeiden. Die BeschwerdefÃ¼hrerin habe bereits drei Thrombosen erlitten, sie sei paraplegisch und leide unter verschiedenen Gelenkproblemen, was die Gefahr einer allgemeinen BewegungseinschrÃ¤nkung beinhalte. Andererseits sei fÃ¼r die RÃ¼ckfÃ¼hrung des venÃ¶sen Blutes zum Herzen die MuskelbetÃ¤tigung von Ã¼berragender Bedeutung. Deshalb mÃ¼sse ein konsequentes, regelmÃ¤ssiges Training der noch mÃ¶glichen GelenkmotilitÃ¤t und der noch funktionstÃ¼chtigen Muskulatur angestrebt werden. Zur Zeit fÃ¼hre die BeschwerdefÃ¼hrerin nebst ihrem 50%-Pensum ein solches Training durch. Daneben sei auch Zeit fÃ¼r den Haushalt einzuplanen. Dank dieses Tagesablaufes seien bisher keine thromboembolischen Episoden mehr aufgetreten. Es sei zu beachten, dass jede neue Thrombose in der Regel zu Residuen fÃ¼hre, die das zukÃ¼nftige Thromboserisiko weiter erhÃ¶hen wÃ¼rden. Bereits eine ErhÃ¶hung des Arbeitspensums um 10 %, somit um einen Halbtag mehr, wÃ¼rde das ganze ÂÃberlebenskonzeptÂ in Frage stellen. Das bisherige Arbeitspensum von 50 % mÃ¼sse daher dringend beibehalten werden (Urk. 12).</w:t>
      </w:r>
    </w:p>
    <w:p>
      <w:r>
        <w:rPr>
          <w:b/>
        </w:rPr>
        <w:t>E. 5</w:t>
      </w:r>
    </w:p>
    <w:p>
      <w:r>
        <w:t>5.1Â Â Â Â  Dr. B.___ stellte die Verdachtsdiagnose einer funktionellen und psychogenen Paraparese und erachtete die BeschwerdefÃ¼hrerin nach der Umschulung zur LogopÃ¤din als voll arbeitsfÃ¤hig (Urk. 16/259 S. 12). Gleichzeitig hielt er fest, die Schultergelenksproblematik mit Schmerzen und Status nach verschiedenen Operationen nicht beurteilen zu kÃ¶nnen (S. 10), diese wirke sich aber allenfalls auf die ArbeitsfÃ¤higkeit aus (S. 13). Weiter wies Dr. B.___ darauf hin, dass die bisherigen medizinischen AbklÃ¤rungen unvollstÃ¤ndig seien: Notwendig seien umfangreiche und nach MÃ¶glichkeit stationÃ¤re AbklÃ¤rungen, um eine somatisch-neurologische Erkrankung ausschliessen (oder aber diese adÃ¤quat behandeln) zu kÃ¶nnen (S. 12).</w:t>
      </w:r>
    </w:p>
    <w:p>
      <w:r>
        <w:t>Damit erweist sich das Gutachten von Dr. B.___ nicht als vollstÃ¤ndig und vermag dementsprechend den praxisgemÃ¤ssen Anforderungen an einen Arztbericht (vgl. vorstehend E. 1.2) nicht zu genÃ¼gen, vermochte Dr. B.___ doch seine Verdachtsdiagnose nicht auf umfassende, genÃ¼gende AbklÃ¤rungen zu stÃ¼tzen. Mit anderen Worten erachtete Dr. B.___ die BeschwerdefÃ¼hrerin als aus neurologischer Sicht vollstÃ¤ndig arbeitsfÃ¤hig, ohne den medizinischen Sachverhalt vollstÃ¤ndig abgeklÃ¤rt zu haben. Darauf kann nicht abgestellt werden.</w:t>
      </w:r>
    </w:p>
    <w:p>
      <w:r>
        <w:t>5.2Â Â Â Â  Dr. C.___, deren Gutachten den praxisgemÃ¤ssen Anforderungen an einen Arztbericht (vgl. vorstehend E. 1.2) zu genÃ¼gen vermag, fand keine Anzeichen fÃ¼r eine psychische Erkrankung der BeschwerdefÃ¼hrerin. Dass diese aus psychiatrischer Sicht in ihrer ArbeitsfÃ¤higkeit nicht eingeschrÃ¤nkt ist, ist unbestritten und wird denn auch nicht geltend gemacht.</w:t>
      </w:r>
    </w:p>
    <w:p>
      <w:r>
        <w:t>5.3Â Â Â Â  Dr. D.___ stellte nebst der Diagnose der Tetraplegie diejenige der APC-Resistenz und wies darauf hin, dass sich die BeschwerdefÃ¼hrerin zur Vermeidung von DruckgeschwÃ¼ren und Thrombosen immer wieder hinlegen mÃ¼sse. Infolge der unÃ¼blichen Art der Verrichtung der Notdurft sei das tÃ¤gliche Leben der BeschwerdefÃ¼hrerin sehr aufwÃ¤ndig. Eine ErhÃ¶hung der Arbeitszeit von 50 % sei deshalb unrealistisch (Urk. 16/366/1-2).</w:t>
      </w:r>
    </w:p>
    <w:p>
      <w:r>
        <w:t>Dieser Bericht kann - wohl auch aufgrund des Umstands, dass es sich um einen Fragebogen zur Revision der HilflosenentschÃ¤digung handelte - nicht mit einem umfassenden Arztbericht im Sinne der vorstehend genannten Rechtsprechung (E. 1.2) gleichgesetzt werden: Es fehlen die Anamnese, eigene Befunde, die BerÃ¼cksichtigung der geklagten Beschwerden und die genaue BegrÃ¼ndung der postulierten ArbeitsunfÃ¤higkeit. Dennoch kann aufgrund der Angaben von Dr. D.___ nicht ausgeschlossen werden, dass die BeschwerdefÃ¼hrerin in behinderungsangepasster TÃ¤tigkeit insbesondere aufgrund der bislang nicht umfassend abgeklÃ¤rten GerinnungsstÃ¶rung lediglich zu 50 % arbeitsfÃ¤hig ist. Zudem erscheint fraglich, ob eine rein sitzende TÃ¤tigkeit bei der Gefahr von DruckstellengeschwÃ¼ren zu 100 % zumutbar ist.</w:t>
      </w:r>
    </w:p>
    <w:p>
      <w:r>
        <w:t>5.4Â Â Â Â  Diese Fragen stellen sich auch aufgrund der Stellungnahme von Prof. E.___, der mit Nachdruck darlegte, weshalb eine ErhÃ¶hung des Arbeitspensums der BeschwerdefÃ¼hrerin die Gefahr weiterer Thrombosen beinhalte (Urk. 12). Dabei sowie bei der DruckgeschwÃ¼rgefahr handelt es sich um eine medizinische Problematik, die bislang nicht genÃ¼gend abgeklÃ¤rt worden ist und deren Auswirkungen auf die ArbeitsfÃ¤higkeit der BeschwerdefÃ¼hrerin unklar sind. Die Stellungnahme von Prof. E.___ vermag diese AbklÃ¤rungen nicht zu ersetzen, da es sich ebenfalls nicht um einen den praxisgemÃ¤ssen Anforderungen genÃ¼genden Arztbericht handelt.</w:t>
      </w:r>
    </w:p>
    <w:p>
      <w:r>
        <w:t>5.5Â Â Â Â Â Â Â Â  Aufgrund der vorhandenen medizinischen Akten kann die ArbeitsfÃ¤higkeit der BeschwerdefÃ¼hrerin in ihrer TÃ¤tigkeit als LogopÃ¤din somit nicht beurteilt werden: Zum einen vermag das neurologische Gutachten nicht zu Ã¼berzeugen, zum anderen liegen Hinweise auf eine weitere Erkrankung in Form der GerinnungsstÃ¶rung und der DruckgeschwÃ¼rgefahr vor, von der eine Auswirkung auf die ArbeitsfÃ¤higkeit der BeschwerdefÃ¼hrerin nicht ausgeschlossen werden kann. In diesem Zusammenhang ist auch auf den Umstand zu verweisen, dass der BeschwerdefÃ¼hrerin eine EntschÃ¤digung fÃ¼r Hilflosigkeit mittleren Grades zugesprochen wurde, was sich auf den ersten Blick nur schwer mit einer vollstÃ¤ndigen ArbeitsfÃ¤higkeit vereinbaren lÃ¤sst. Im Ãbrigen bedeutet der Entscheid, dass eine Umschulung zur LogopÃ¤din als am besten leidensangepasst erachtet wurde, nicht zwingend eine vollstÃ¤ndige ArbeitsfÃ¤higkeit in dieser TÃ¤tigkeit - dies insbesondere, als die Erkrankung der BeschwerdefÃ¼hrerin fortschreitenden Charakter hat.</w:t>
      </w:r>
    </w:p>
    <w:p>
      <w:r>
        <w:t>Damit fehlt es an der Grundlage fÃ¼r einen Entscheid.</w:t>
      </w:r>
    </w:p>
    <w:p>
      <w:r>
        <w:rPr>
          <w:b/>
        </w:rPr>
        <w:t>E. 6</w:t>
      </w:r>
    </w:p>
    <w:p>
      <w:r>
        <w:t>6.1Â Â Â Â  Das Gericht kann die Angelegenheit zu neuer Entscheidung an die Vorinstanz zurÃ¼ckweisen, wenn mit dem angefochtenen Entscheid eine Frage bislang vollstÃ¤ndig ungeklÃ¤rt geblieben Â und der Sachverhalt damit ungenÃ¼gend festgestellt wurde (Urteil des Bundesgerichts 9C_243/2010 vom 28. Juni 2011; Â§ 26 Abs. 1 des Gesetzes Ã¼ber das Sozialversicherungsgericht, GSVGer).</w:t>
      </w:r>
    </w:p>
    <w:p>
      <w:r>
        <w:t>6.2Â Â Â Â  Es ist angezeigt, die Sache an die Beschwerdegegnerin zurÃ¼ckzuweisen, damit sie im Sinne der ErwÃ¤gungen und unter Einholung geeigneter medizinischer Beurteilungen, die insbesondere Aufschluss Ã¼ber die Auswirkungen der GerinnungsstÃ¶rung zu geben vermÃ¶gen, die ArbeitsfÃ¤higkeit der BeschwerdefÃ¼hrerin als LogopÃ¤din abklÃ¤re, den Sachverhalt neu beurteile und Ã¼ber den Rentenanspruch der BeschwerdefÃ¼hrerin neu verfÃ¼ge. Dabei wird hinsichtlich der Frage der erwerblichen UmstÃ¤nde auch zu berÃ¼cksichtigen sein, dass die BeschwerdefÃ¼hrerin seit August 2010 als LogopÃ¤din in der HeilpÃ¤dagogischen Schule F.___ tÃ¤tig ist.</w:t>
      </w:r>
    </w:p>
    <w:p>
      <w:r>
        <w:rPr>
          <w:b/>
        </w:rPr>
        <w:t>E. 7</w:t>
      </w:r>
    </w:p>
    <w:p>
      <w:r>
        <w:t>7.1Â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Diese ist unter BerÃ¼cksichtigung der Bedeutung der Streitsache und der Schwierigkeit des Prozesses (Â§ 34 Abs. 3 GSVGer) und beim massgeblichen Stundenansatz von Fr. 200.-- (inkl. MWSt) auf Fr. 2'100.-- (inkl. Barauslagen und MWSt) festzulegen.</w:t>
      </w:r>
    </w:p>
    <w:p>
      <w:r>
        <w:t>7.2Â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Beschwerdegegnerin aufzuerlegen.</w:t>
      </w:r>
    </w:p>
    <w:p>
      <w:r>
        <w:t>Das Gericht erkennt:</w:t>
      </w:r>
    </w:p>
    <w:p>
      <w:r>
        <w:t>1.Â Â Â Â Â Â Â Â  Die Beschwerde wird in dem Sinne gutgeheissen, dass die VerfÃ¼gung vom 4. Januar 2010 aufgehoben und die Sache an die Sozialversicherungsanstalt des Kantons ZÃ¼rich, IV-Stelle, zurÃ¼ckgewiesen wird, damit diese, nach erfolgten AbklÃ¤rungen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Â Â  Zustellung gegen Empfangsschein an:</w:t>
      </w:r>
    </w:p>
    <w:p>
      <w:r>
        <w:t>- Rechtsanwalt Dr. Michael Weissberg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