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IV.2011.00006 vom 31. Juli 2012</w:t>
      </w:r>
    </w:p>
    <w:p>
      <w:r>
        <w:t>ZH Sozialversicherungsgericht, 2012-07-31, DE</w:t>
      </w:r>
    </w:p>
    <w:p>
      <w:r>
        <w:rPr>
          <w:b/>
        </w:rPr>
        <w:t xml:space="preserve">Quelle: </w:t>
      </w:r>
      <w:r>
        <w:t>https://mcp.opencaselaw.ch/entscheid/zh_sozialversicherungsgericht_IV.2011.00006</w:t>
      </w:r>
    </w:p>
    <w:p>
      <w:r>
        <w:t>FR: ZH_SOZIALVERSICHERUNGSGERICHT IV.2011.00006 du 31 juillet 2012</w:t>
      </w:r>
    </w:p>
    <w:p>
      <w:r>
        <w:t>IT: ZH_SOZIALVERSICHERUNGSGERICHT IV.2011.00006 del 31 luglio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 arbeitsunfÃ¤hig (Art. 6 ATSG) gewesen sind; und</w:t>
      </w:r>
    </w:p>
    <w:p>
      <w:r>
        <w:t>c.Â  nach Ablauf dieses Jahres zu mindestens 40 % invalid (Art. 8 ATSG) sind.</w:t>
      </w:r>
    </w:p>
    <w:p>
      <w:r>
        <w:t>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Â Â Â Â Â Â Â Â  Der Rentenanspruch entsteht gemÃ¤ss Art. 29 IVG (in der seit 1. Januar 2008 geltenden Fassung) frÃ¼hestens nach Ablauf von sechs Monaten nach Geltendmachung des Leistungsanspruchs nach Artikel 29 Abs. 1 ATSG, jedoch frÃ¼hestens im Monat, der auf die Vollendung des 18. Altersjahres folgt (Abs. 1). Die Rente wird vom Beginn des Monats an ausbezahlt, in dem der Rentenanspruch entsteht (Abs. 3).</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Streitig und zu beurteilen ist der Anspruch der BeschwerdefÃ¼hrerin auf eine Rente.</w:t>
      </w:r>
    </w:p>
    <w:p>
      <w:r>
        <w:t>2.2Â Â Â Â  Die Beschwerdegegnerin erwog, dass gemÃ¤ss dem Gutachten der MEDAS Z.___ die BeschwerdefÃ¼hrerin in einer behinderungsangepassten TÃ¤tigkeit zu 50 % arbeitsfÃ¤hig sei. Dabei resultiere - aufgrund der anwendbaren gemischten (InvaliditÃ¤tsbemessungs-)Methode - im mit 80 % gewichteten erwerblichen Teil eine EinschrÃ¤nkung von 37 % und im mit 20 % gewichteten Haushaltbereich eine solche von 15 %, mithin insgesamt ein InvaliditÃ¤tsgrad von 33 % (Urk. 2, 6).</w:t>
      </w:r>
    </w:p>
    <w:p>
      <w:r>
        <w:t>2.3Â Â Â Â  DemgegenÃ¼ber macht die BeschwerdefÃ¼hrerin im Wesentlichen geltend, dass das Gutachten der MEDAS Z.___ bezÃ¼glich der EinschÃ¤tzung der ErwerbsfÃ¤higkeit keineswegs schlÃ¼ssig sei; aufgrund ihrer SchwindelanfÃ¤lle, GleichgewichtsstÃ¶rungen und ihres auf multiple Weise beeintrÃ¤chtigten physischen und psychischen Zustands bestehe in einer behinderungsangepassten TÃ¤tigkeit eine ArbeitsfÃ¤higkeit von weniger als 50 % (vgl. Urk. 1 S. 3 f.).</w:t>
      </w:r>
    </w:p>
    <w:p>
      <w:r>
        <w:rPr>
          <w:b/>
        </w:rPr>
        <w:t>E. 3</w:t>
      </w:r>
    </w:p>
    <w:p>
      <w:r>
        <w:t>3.1Â Â Â Â  In medizinischer Hinsicht stÃ¼tzte sich die Beschwerdegegnerin bei ihrer Annahme, dass der BeschwerdefÃ¼hrerin eine behinderungsangepasste TÃ¤tigkeit zu 50 % zumutbar sei, auf das Gutachten der MEDAS Z.___ vom 1. Februar 2010 (Urk. 7/47), welches der versicherungsinterne Regionale Ãrztliche Dienst (RAD) als fÃ¼r die Anspruchsbeurteilung schlÃ¼ssig beurteilt hat (Stellungnahme von RAD-Arzt Dr. med. A.___, Facharzt fÃ¼r Arbeitsmedizin, vom 26. Mai 2010; Urk. 7/54/8).</w:t>
      </w:r>
    </w:p>
    <w:p>
      <w:r>
        <w:t>Â Â Â Â Â Â Â Â  Die fÃ¼r die polydisziplinÃ¤re MEDAS-Begutachtung verantwortlichen FachÃ¤rzte Dres. med. B.___, FachÃ¤rztin FMH fÃ¼r Innere Medizin, und C.___, Facharzt FMH fÃ¼r Rheumatologie, stellten in ihrer - nach einer multidisziplinÃ¤ren Konsensfindung mit den weiteren Experten D.___, Facharzt fÃ¼r Neurologie (Konsilium vom 1. September 2009; Urk. 7/47/18-22), E.___, Facharzt FMH fÃ¼r Physikalische Medizin und Rehabilitation (Konsilium vom 4. September 2009; Urk. 7/47/23-28), F.___, Facharzt FMH fÃ¼r Psychiatrie und Psychotherapie (Konsilium vom 7. September 2009; Urk. 7/47/29-36) und G.___, FachÃ¤rztin FMH fÃ¼r Oto-Rhino-Laryngologie (HNO-Konsilium vom 20. November 2009; Urk. 7/47/37-42) erarbeiteten - Gesamtbeurteilung folgende 'Diagnosen mit wesentlicher EinschrÃ¤nkung der zumutbaren ArbeitsfÃ¤higkeit' (Urk. 7/47/13 Ziff. 4.1):</w:t>
      </w:r>
    </w:p>
    <w:p>
      <w:r>
        <w:t>- unvollstÃ¤ndige Kompensation der bekannten peripher-vestibulÃ¤ren FunktionsstÃ¶rung rechts bei</w:t>
      </w:r>
    </w:p>
    <w:p>
      <w:r>
        <w:t>- Status nach Operation eines Cholesteatoms rechts</w:t>
      </w:r>
    </w:p>
    <w:p>
      <w:r>
        <w:t>- Status nach Operation eines Redzidiv-Cholesteatoms im November 2007</w:t>
      </w:r>
    </w:p>
    <w:p>
      <w:r>
        <w:t>- Verdacht auf zentral-vestibulÃ¤re FunktionsstÃ¶rung</w:t>
      </w:r>
    </w:p>
    <w:p>
      <w:r>
        <w:t>Â Â Â Â Â Â Â Â  Als 'Diagnosen ohne wesentliche EinschrÃ¤nkung der ArbeitsfÃ¤higkeit, aber mit Krankheitswert' wurden genannt (Urk. 7/47/13 Ziff. 4.2):</w:t>
      </w:r>
    </w:p>
    <w:p>
      <w:r>
        <w:t>- chronische Kopfschmerzen und Insertionstendinopathien der Suboccipital-Muskulatur bei</w:t>
      </w:r>
    </w:p>
    <w:p>
      <w:r>
        <w:t>Status nach SchÃ¤delkontusion am 14. Juni 2006</w:t>
      </w:r>
    </w:p>
    <w:p>
      <w:r>
        <w:t>- myofasziales Syndrom der SchultergÃ¼rtelmuskulatur beidseits</w:t>
      </w:r>
    </w:p>
    <w:p>
      <w:r>
        <w:t>- Epicondylopathia radialis rechts mehr als links</w:t>
      </w:r>
    </w:p>
    <w:p>
      <w:r>
        <w:t>- hypochondrische und weitgehend abgeklungene depressive StÃ¶rung</w:t>
      </w:r>
    </w:p>
    <w:p>
      <w:r>
        <w:t>- arterielle Hypertonie (behandelt)</w:t>
      </w:r>
    </w:p>
    <w:p>
      <w:r>
        <w:t>- Diabetes mellitus Typ 2</w:t>
      </w:r>
    </w:p>
    <w:p>
      <w:r>
        <w:t>- Adipositas (BMI 31)</w:t>
      </w:r>
    </w:p>
    <w:p>
      <w:r>
        <w:t>Als Nebenbefunde wurde ein Status nach Tonsillektomie und nach Operation eines Karpaltunnelsyndroms rechts 2009 angegeben (Urk. 7/47/13 Ziff. 4.3).</w:t>
      </w:r>
    </w:p>
    <w:p>
      <w:r>
        <w:t>Â Â Â Â Â Â Â Â  In der 'zusammenfassenden Beurteilung' fÃ¼hrten die MEDAS-Gutachter aus (Urk. 7/47/12 Ziff. 3), die BeschwerdefÃ¼hrerin habe im Juni 2006 einen Arbeitsunfall erlitten, bei welchem ihr eine Tischplatte auf den Kopf gefallen sei. Bei fraglicher Bewusstlosigkeit hÃ¤tten nach dem Unfall Kopfschmerzen, Schwindel und Gehunsicherheit persistiert. Radiologisch sei im Bereich des rechten Ohres ein Rezidiv eines bekannten, 1990 operierten Cholesteatoms festgestellt und im November 2007 operiert worden. Trotz Operation hÃ¤tten Kopfschmerzen mit Ausstrahlung in den Nacken und in die Schultern weiterbestanden.</w:t>
      </w:r>
    </w:p>
    <w:p>
      <w:r>
        <w:t>Â Â Â Â Â Â Â Â  Die MEDAS-Gutachter stellten sodann fest, es bestehe keine EinschrÃ¤nkung der ArbeitsfÃ¤higkeit aufgrund der rheumatologischen und neurologischen Befunde und Diagnosen und ebenso keine psychisch bedingte ArbeitsunfÃ¤higkeit. Sie hielten dagegen fest, dass bei der HNO-Untersuchung ein deutliches Ãberwiegen der Linksnystagmen und eine Falltendenz nach rechts festgestellt worden sei. Hiebei handle es sich um eine unvollstÃ¤ndige Kompensation der bekannten peripher-vestibulÃ¤ren FunktionsstÃ¶rung rechts. Dabei sei unklar, weshalb die BeschwerdefÃ¼hrerin nur teilweise kompensiere; dies finde im Alter der BeschwerdefÃ¼hrerin gewÃ¶hnlich innerhalb von einigen Wochen statt. Es sei anzunehmen, dass eine zusÃ¤tzliche zentral-vestibulÃ¤re FunktionsstÃ¶rung bestehe, welche die Kompensation einschrÃ¤nke. Aufgrund der HNO-Befunde bestehe eine Arbeits(un-)fÃ¤higkeit von 50 %.</w:t>
      </w:r>
    </w:p>
    <w:p>
      <w:r>
        <w:t>Â Â Â Â Â Â Â Â  In ihrer zusammenfassenden ArbeitsfÃ¤higkeitsbeurteilung erklÃ¤rten die MEDAS-Gutachter, dass die BeschwerdefÃ¼hrerin seit August 2008 aufgrund der nur teilweise kompensierten peripher-vestibulÃ¤ren und der zentral-vestibulÃ¤ren FunktionsstÃ¶rungen in jeder TÃ¤tigkeit nur zu 50 % arbeitsfÃ¤hig sei (Urk. 7/47/14 Ziff. 5.1, 5.2, 5.4). In Bezug auf das Belastungsprofil einer angepassten TÃ¤tigkeit erklÃ¤rten sie, dass der Arbeitsplatz nicht gefÃ¤hrlich sein dÃ¼rfe, insbesondere seien TÃ¤tigkeiten an rotierenden Maschinen ausgeschlossen, damit sich die BeschwerdefÃ¼hrerin bei Unachtsamkeit oder Schwindel nicht verletzen kÃ¶nne (Urk. 7/47/14 Ziff. 6). Die BeschwerdefÃ¼hrerin benÃ¶tige lÃ¤ngere Erholungszeiten und kÃ¶nne deshalb nur "50 % halbtags" arbeiten (Urk. 7/47/14 Ziff. 7).</w:t>
      </w:r>
    </w:p>
    <w:p>
      <w:r>
        <w:t>3.2Â Â Â Â</w:t>
      </w:r>
    </w:p>
    <w:p>
      <w:r>
        <w:t>3.2.1Â Â  RechtsprechungsgemÃ¤ss darf das Gericht Gutachten externer SpezialÃ¤rzte, welche von VersicherungstrÃ¤gern im Verfahren nach Art. 44 ATSG eingeholt wurden und den einschlÃ¤gigen Anforderungen entsprechen, vollen Beweiswert zuerkennen, solange nicht konkrete Indizien gegen die ZuverlÃ¤ssigkeit der Expertise sprechen. DemgegenÃ¼ber stehen die behandelnden Ãrztinnen und Ãrzte in einem auftragsrechtlichen VerhÃ¤ltnis zur versicherten Person und haben sich zudem in erster Linie auf die Behandlung zu konzentrieren. Ihre Berichte verfolgen daher nicht den Zweck einer den abschliessenden Entscheid Ã¼ber die VersicherungsansprÃ¼che erlaubenden objektiven Beurteilung des Gesundheitszustandes und erfÃ¼llen deshalb kaum je die materiellen Anforderungen an ein Gutachten gemÃ¤ss BGE 125 V 352 E. 3a. Aus diesen GrÃ¼nden und aufgrund der Erfahrungstatsache, dass HausÃ¤rzte - beziehungsweise regelmÃ¤ssig behandelnde SpezialÃ¤rzte (vgl. Urteil des Bundesgerichts vom 2. April 2007, I 551/06, E. 4.2) - mitunter im Hinblick auf ihre auftragsrechtliche Vertrauensstellung im Zweifelsfall eher zu Gunsten ihrer Patienten aussagen, wird im Streitfall eine direkte Leistungszusprache einzig gestÃ¼tzt auf die Angaben der behandelnden Ãrztinnen und Ãrzte kaum je in Frage kommen (vgl. etwa Urteil des Bundesgerichts 8C_1055/2010 vom 17. Februar 2011 E. 4.1 mit Hinweisen).</w:t>
      </w:r>
    </w:p>
    <w:p>
      <w:r>
        <w:t>3.2.2Â Â  Zwischen den Parteien umstritten ist das LeistungsvermÃ¶gen der Beschwerde- fÃ¼hrerin in einer angepassten TÃ¤tigkeit. DiesbezÃ¼glich erscheint die Annahme einer 50%igen ArbeitsfÃ¤higkeit im MEDAS-Gutachten als plausibel. Die betreffende Expertise wurde in Kenntnis der medizinischen (Vor-)Akten und weiteren Unterlagen erstattet und umfasst ausgedehnte spezialÃ¤rztliche Befunderhebungen. Zudem bestehen keine medizinischen Stellungnahmen, welche eine hÃ¶here ArbeitsunfÃ¤higkeit angeben: Im Bericht der ab 18. Mai 2007 behandelnden Ãrzte des O.___ vom 2. Oktober 2008 wurde eine volle ArbeitsfÃ¤higkeit attestiert (vgl. Urk. 7/19/7) und der ab November 2008 behandelnde Dr. med. I.___, Facharzt FMH fÃ¼r Allgemeine Medizin, gab in seinem Bericht vom 21. Januar 2009 keine ArbeitsunfÃ¤higkeit an (vgl. Urk. 7/27/3 Ziff. 1.6). Auch der seit 1. Oktober 2004 behandelnde Dr. med. J.___, Arzt fÃ¼r Allgemeine Medizin FMH, attestierte in seinem Bericht vom 25. Januar 2009 keine (weitere) ArbeitsunfÃ¤higkeit (vgl. Urk. 7/28/3 Ziff. 1.6) und Dr. med. K.___ des UniversitÃ¤tsspitals L.___ erachtete in seinem Bericht vom 23. April 2009 der BeschwerdefÃ¼hrerin (wenigstens) rein "sitzende" oder rein "stehende" TÃ¤tigkeiten ab 27. Februar 2009 als ganztags zumutbar (vgl. Urk. 7/30/10).</w:t>
      </w:r>
    </w:p>
    <w:p>
      <w:r>
        <w:t>Â Â Â Â Â Â Â Â  In psychiatrischer Hinsicht ist in Bezug die abweichende ArbeitsfÃ¤higkeitsbeurteilung des behandelnden Dr. med. M.___, Facharzt FMH fÃ¼r Psychiatrie und Psychotherapie, der in seinem (letzten) Verlaufsbericht vom 22. Mai 2009 der BeschwerdefÃ¼hrerin - aufgrund seiner unverÃ¤nderten Diagnosen 'Depression und Epilepsie' - in einer angepassten TÃ¤tigkeit eine - im Vergleich zur MEDAS-Beurteilung - hÃ¶here psychisch bedingte ArbeitsfÃ¤higkeit von 50 % attestierte (Urk. 7/32/1 Ziff. 3; siehe auch Bericht vom 24. Oktober 2008 [Urk. 7/23]), ist festzustellen, dass sich Dr. M.___ zu wenig einlÃ¤sslich mit einer ArbeitsfÃ¤higkeit in angepasster TÃ¤tigkeit auseinandersetzte, weshalb seine EinschÃ¤tzung die MEDAS-Beurteilung nicht in Frage zu stellen vermag, welche zudem mit derjenigen der Ãrzte des O.___ Ã¼bereinstimmt (vgl. Urk. 7/19/7).</w:t>
      </w:r>
    </w:p>
    <w:p>
      <w:r>
        <w:t>Â Â Â Â Â Â Â Â  Soweit der Rechtsvertreter der BeschwerdefÃ¼hrerin insbesondere geltend macht, die BeschwerdefÃ¼hrerin bedÃ¼rfe auch in einer angepassten sitzenden TÃ¤tigkeit pro Arbeitsstunde eine Pause von einer Viertelstunde (vgl. Urk. 1 S. 4), findet diese Meinung in den medizinischen Akten keine StÃ¼tze (vgl. etwa Urk. 7/47/14 Ziff. 7).</w:t>
      </w:r>
    </w:p>
    <w:p>
      <w:r>
        <w:t>Â Â Â Â Â Â Â Â  Der medizinische Sachverhalt ist als erstellt zu betrachten. Von den beantragten weiteren medizinischen AbklÃ¤rungen (vgl. Urk. 1 S. 4) sind keine entscheidwesentlichen neuen Erkenntnisse zu erwarten, weshalb darauf zu verzichten ist (antizipierte BeweiswÃ¼rdigung, BGE 124 V 94 E. 4b; 122 V 162 E. 1d).</w:t>
      </w:r>
    </w:p>
    <w:p>
      <w:r>
        <w:t>3.3Â Â Â Â  Demnach ist fÃ¼r die InvaliditÃ¤tsbemessung von einer ArbeitsunfÃ¤higkeit von 50 % in angepasster TÃ¤tigkeit auszugehen. Zu prÃ¼fen bleibt im Folgenden die Statusfrage, wobei aufgrund der durchgefÃ¼hrten HaushaltabklÃ¤rung (Bericht vom 16. Juli 2010; Urk. 7/52) - entgegen der Meinung der BeschwerdefÃ¼hrerin (Urk. 1 S. 3) - zuverlÃ¤ssig feststeht, dass die verheiratete BeschwerdefÃ¼hrerin, Mutter von zwei 1984 und 1985 geborenen Kindern, von welchen der Sohn N.___ im Haushalt der BeschwerdefÃ¼hrerin lebt (vgl. Urk. 11 S. 4 Ziff. IV.3), als im Gesundheitsfall TeilerwerbstÃ¤tige zu qualifizieren und ihr Erwerbsbereich mit 80 % und der Haushaltsbereich mit 20 % zu gewichten ist (Urk. 7/52/3 Ziff. 2.6; siehe auch Urk. 2). Die BeschwerdefÃ¼hrerin gab bei der HaushaltabklÃ¤rung zwar an, bei guter Gesundheit wÃ¤re sie gerne zu 100 % oder noch mehr erwerbstÃ¤tig (Urk. 7/52/2 Ziff. 2.5), jedoch war sie - vor Eintritt des Gesundheitsschadens - von Oktober 2005 bis Mai 2007 als Betriebsmitarbeiterin bei der Y.___ S. A. lediglich in einem Pensum von 80 % tÃ¤tig gewesen (vgl. Urk. 7/29/3 Ziff. 2.9). Dabei hatte sie weder eine ergÃ¤nzende noch eine andere (vollzeitliche) Anstellung gesucht (vgl. Urk. 7/52/34 Ziff. 2.5 f.). Insgesamt fehlen damit objektive Anhaltspunkte fÃ¼r die Annahme, dass die BeschwerdefÃ¼hrerin im Gesundheitsfalle vollzeitlich erwerbstÃ¤tig wÃ¤re, weshalb sie von der IV-Stelle zu Recht als zu 80 % erwerbstÃ¤tig qualifiziert wurde.</w:t>
      </w:r>
    </w:p>
    <w:p>
      <w:r>
        <w:rPr>
          <w:b/>
        </w:rPr>
        <w:t>E. 4</w:t>
      </w:r>
    </w:p>
    <w:p>
      <w:r>
        <w:t>4.1Â Â Â Â  Bei Versicherten, die nur zum Teil erwerbstÃ¤tig sind,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und der Anteil der TÃ¤tigkeit im Aufgabenbereich festzulegen und der InvaliditÃ¤tsgrad entsprechend der Behinderung in beiden Bereichen zu bemessen (Art. 28a Abs. 3 IVG; gemischte Methode der InvaliditÃ¤tsbemessung).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Â Â Â Â Â Â Â Â  Beim Einkommensvergleich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05-2012 S. 94 Tabelle B9.2; BGE 129 V 472 E. 4.3.2, 126 V 75 f. E. 3b/bb, 124 V 321 E. 3b/aa; AHI 2000 S. 81 E. 2a).</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rPr>
          <w:b/>
        </w:rPr>
        <w:t>E. 5</w:t>
      </w:r>
    </w:p>
    <w:p>
      <w:r>
        <w:t>5.1Â Â Â Â  GestÃ¼tzt auf die Arbeitgeberangabe vom 17. Februar 2009 (Urk. 7/29/3 Ziff. 2.11) ist per 2009 - Zeitpunkt des etwaigen Rentenbeginns: 1. August 2009 - von einem ohne Gesundheitsschaden erzielbaren Jahresverdienst von Fr. 39'000.-- auszugehen, welcher dem Grundsatze nach nicht bestritten ist (vgl. Urk. 1 S. 5 Ziff. 3).</w:t>
      </w:r>
    </w:p>
    <w:p>
      <w:r>
        <w:t>Â Â Â Â Â Â Â Â  Da die BeschwerdefÃ¼hrerin keine neue ErwerbstÃ¤tigkeit aufgenommen hat (vgl. Urk. 1 S. 3 Ziff. 4), ist das Invalideneinkommen anhand der LSE zu ermitteln. Was die wirtschaftliche Verwertbarkeit der medizinisch-theoretischen Restarbeitskraft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FÃ¤cher verschiedenartiger Stellen offen hÃ¤lt, und zwar sowohl bezÃ¼glich der dafÃ¼r verlangten beruflichen und intellektuellen Voraussetzungen wie auch hinsichtlich des kÃ¶rperlichen Einsatzes (BGE 110 V 273 E. 4b; ZAK 1991 S. 321 E. 3b und 1985 S. 462 E. 4b; vgl. auch BGE 130 V 343 E.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Urteile des Bundesgerichts I 273/04 vom 29. MÃ¤rz 2005, I 591/02 vom 5. Mai 2004, I 285/99 vom 13. MÃ¤rz 2000 und U 176/98 vom 17. April 2000). Vor diesem Hintergrund ist vorliegend davon auszugehen, dass die Verwertbarkeit der noch vorhandenen RestarbeitsfÃ¤higkeit auf dem als ausgeglichen unterstellten Arbeitsmarkt grundsÃ¤tzlich gewÃ¤hrleistet ist.</w:t>
      </w:r>
    </w:p>
    <w:p>
      <w:r>
        <w:t>Â Â Â Â Â Â Â Â  Der monatliche Bruttolohn (Zentralwert) weiblicher ArbeitskrÃ¤fte im privaten Sektor fÃ¼r einfache und repetitive TÃ¤tigkeiten (Anforderungsniveau 4) betrug im Jahr 2008 im Gesamtdurchschnitt Fr. 4'116.-- (LSE 2008, S. 26, Tabelle TA1 Total). Bei Umrechnung des auf 40 Wochenstunden basierenden Werts auf die im Referenzjahr betriebsÃ¼bliche wÃ¶chentliche Arbeitszeit von 41.6 Stunden (Die Volkswirtschaft 5-2012 S. 94 Tabelle B9.2) ergibt dies Fr. 4'280.65 pro Monat beziehungsweise Fr. 51'367.70 pro Jahr. Bei einem zumutbaren Pensum von 50 % fÃ¼hrt dies zu einem anrechenbaren Verdienst von Fr. 25'683.85. Nominallohnentwicklungsbereinigt resultiert per 2009 ein statistischer Jahreslohn von Fr. 26'228.55 (Fr. 25'683.85 : 2499 Pkte. x 2552 Pkte.; Schweizerischer Lohnindex insgesamt ÂEntwicklung der NominallÃ¶hne, der Konsumentenpreise und der ReallÃ¶hne, 1976-2010Â).</w:t>
      </w:r>
    </w:p>
    <w:p>
      <w:r>
        <w:t>Â Â Â Â Â Â Â Â  Bei GegenÃ¼berstellung der Vergleichseinkommen von Fr. 39'000.-- und Fr. 26'228.55 resultiert per 2009 eine Erwerbseinbusse von Fr. 12'771.45 respektive ein InvaliditÃ¤tsgrad von 32,75 %.</w:t>
      </w:r>
    </w:p>
    <w:p>
      <w:r>
        <w:t>Â Â Â Â Â Â Â Â  Selbst wenn von einem tieferen Invalideneinkommen von Fr. 23'605.70 mit einem - vorliegend nicht gerechtfertigten - behinderungsbedingten Abzug von 10 % auf den LSE-Tabellenlohn (ablehnend Urk. 2 S. 2; siehe auch Urk. 7/53/2) auszugehen wÃ¤re, fÃ¼hrte dies verglichen mit dem obengenannten Valideneinkommen zu einem InvaliditÃ¤tsgrad von 39,47 % ([Fr. 39'000.-- - Fr. 23'605.70] x 100 / Fr. 39'000.--), was fÃ¼r den Anspruch auf eine Rente nicht genÃ¼gt (vgl. dazu nachstehende E. 6).</w:t>
      </w:r>
    </w:p>
    <w:p>
      <w:r>
        <w:t>5.2Â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w:t>
      </w:r>
    </w:p>
    <w:p>
      <w:r>
        <w:t>Â Â Â Â Â Â Â Â  Bei der Bemessung der InvaliditÃ¤t von im Haushalt tÃ¤tigen Versicherten ist die Schadenminderungspflicht von erheblicher Relevanz. Nach der Rechtsprechung ist dabei vom Grundsatz auszugehen, dass einem Leistungsansprecher im Rahmen der Schadenminderungspflicht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Die im Rahmen der InvaliditÃ¤tsbemessung bei einer Hausfrau zu berÃ¼cksichtigende Mithilfe von FamilienangehÃ¶rigen geht daher weiter als die ohne GesundheitsschÃ¤digung Ã¼blicherweise zu erwartende UnterstÃ¼tzung.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erfÃ¼llt werden kÃ¶nnen (Honsell/Vogt/Geiser [Hrsg.], Basler Kommentar, 3. Aufl., Basel 2006, N. 9 zu Art. 272 ZGB; BrÃ¤m/HasenbÃ¶hler, ZÃ¼rcher Kommentar, 3. Aufl., ZÃ¼rich 1998, N. 168 zu Art. 159 ZGB), vermag an der Schadenminderungspflicht der im Haushalt beschÃ¤ftigten Versicherten nichts zu Ã¤ndern. Denn wie auch im Erwerbsbereich darauf abzustellen ist, ob die verbleibende ErwerbsfÃ¤higkeit auf einem ausgeglichenen Arbeitsmarkt grundsÃ¤tzlich verwertbar ist, unabhÃ¤ngig davon, ob eine solche Anstellung rechtlich durchsetzbar ist, ist auch in Bezug auf den Haushaltbereich davon auszugehen, was in der sozialen RealitÃ¤t Ã¼blich und zumutbar ist, unabhÃ¤ngig davon, ob eine Mithilfe rechtlich durchsetzbar ist (BGE 133 V 504 E. 4.2 mit Hinweisen; Urteil des Bundesgerichts 8C_729/2009 vom 30. November 2009 E. 4.1-3).</w:t>
      </w:r>
    </w:p>
    <w:p>
      <w:r>
        <w:t>Â Â Â Â Â Â Â Â  Vor diesem Hintergrund ist der vorliegende HaushaltabklÃ¤rungsbericht vom 16. Juli 2010 (Urk. 7/52), gemÃ¤ss welchem im Drei-Personen-Haushalt der BeschwerdefÃ¼hrerin und ihres Ehegatten mit einem erwachsenen Sohn - unter BerÃ¼cksichtigung der Schadenminderungspflicht - eine durchschnittliche EinschrÃ¤nkung von 17 % besteht (12 % [ErnÃ¤hrung] + 5 % [Wohnungspflege]), nicht zu beanstanden.</w:t>
      </w:r>
    </w:p>
    <w:p>
      <w:r>
        <w:t>6.Â Â Â Â Â Â  Damit ergibt sich aufgrund der anwendbaren gemischten Methode mit der Gewichtung der Bereiche ErwerbstÃ¤tigkeit mit 80 % sowie Haushalt mit 20 % ein InvaliditÃ¤tsgrad von maximal rund 35 % beziehungsweise eher rund 30 % (31.58 % [80 % x 39,47 %; bzw. eher: 80 % x 32,75 %] + 3,4 % [20 % x 17 %]), was unter dem rentenbegrÃ¼ndenden Mindestwert von 40 % liegt.</w:t>
      </w:r>
    </w:p>
    <w:p>
      <w:r>
        <w:t>7.Â Â Â Â Â Â  Die angefochtene VerfÃ¼gung erweist sich daher als rechtens, und die dagegen erhobene Beschwerde ist abzuweisen.</w:t>
      </w:r>
    </w:p>
    <w:p>
      <w:r>
        <w:t>8.Â Â Â Â Â Â</w:t>
      </w:r>
    </w:p>
    <w:p>
      <w:r>
        <w:t>8.1Â Â Â Â  Die in Anwendung von Art. 69 Abs. 1 bis IVG auszufÃ¤llende Gerichtskostenpauschale ist auf Fr. 700.-- festzusetzen und ausgangsgemÃ¤ss der BeschwerdefÃ¼hrerin aufzuerlegen. Da die entsprechenden Voraussetzungen gegeben sind, ist der BeschwerdefÃ¼hrerin antragsgemÃ¤ss die unentgeltliche ProzessfÃ¼hrung zu gewÃ¤hren (Â§ 16 Abs. 1 des Gesetzes Ã¼ber das Sozialversicherungsgericht [GSVGer]) und sind die Gerichtskosten demzufolge einstweilen auf die Gerichtskasse zu nehmen.</w:t>
      </w:r>
    </w:p>
    <w:p>
      <w:r>
        <w:t>8.2Â Â Â Â  Da im Ãbrigen auch die Voraussetzungen fÃ¼r die GewÃ¤hrung der unentgeltlichen Rechtsvertretung erfÃ¼llt sind, ist der BeschwerdefÃ¼hrerin in Bewilligung derselben Rechtsanwalt Dr. Kurt Sintzel als unentgeltlicher Rechtsvertreter zu bestellen (Â§ 16 Abs. 2 GSVGer) und ist dieser ausgangsgemÃ¤ss aus der Gerichtskasse zu entschÃ¤digen. Die EntschÃ¤digung fÃ¼r die mit Kostennote vom 26. Juli 2012 (Urk. 17) spezifizierten BemÃ¼hungen und Auslagen ist antragsgemÃ¤ss auf Fr. 1'701.50 (inkl. Barauslagen und Mehrwertsteuer [MWSt]) festzusetzen.</w:t>
      </w:r>
    </w:p>
    <w:p>
      <w:r>
        <w:t>Das Gericht beschliesst:</w:t>
      </w:r>
    </w:p>
    <w:p>
      <w:r>
        <w:t>In Bewilligung des Gesuchs vom 6. Januar 2011 wird der BeschwerdefÃ¼hrerin die unentgeltliche ProzessfÃ¼hrung gewÃ¤hrt, und es wird ihr Rechtsanwalt Dr. Kurt Sintzel, ZÃ¼rich, als unentgeltlicher Rechtsvertreter fÃ¼r das vorliegende Verfahren bestellt.</w:t>
      </w:r>
    </w:p>
    <w:p>
      <w:r>
        <w:t>und erkennt sodann:</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Dr. Kurt Sintzel, ZÃ¼rich, wird mit Fr. 1'701.50 (inkl. Barauslagen und MWSt) aus der Gerichtskasse entschÃ¤digt. Die BeschwerdefÃ¼hrerin wird auf Â§ 16 Abs. 4 GSVGer hingewiesen.</w:t>
      </w:r>
    </w:p>
    <w:p>
      <w:r>
        <w:t>4.Â Â Â Â Â Â Â Â  Zustellung gegen Empfangsschein an:</w:t>
      </w:r>
    </w:p>
    <w:p>
      <w:r>
        <w:t>- Rechtsanwalt Dr. Kurt Sintzel</w:t>
      </w:r>
    </w:p>
    <w:p>
      <w:r>
        <w:t>- Sozialversicherungsanstalt des Kantons ZÃ¼rich, IV-Stelle</w:t>
      </w:r>
    </w:p>
    <w:p>
      <w:r>
        <w:t>- Bundesamt fÃ¼r Sozialversicherungen</w:t>
      </w:r>
    </w:p>
    <w:p>
      <w:r>
        <w:t>- Caisses de prevoyance professionelle, CIEPP, rue de Saint-Jean 67, 1211 GenÃ¨ve</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