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IV.2010.01243 vom 15. Juni 2011</w:t>
      </w:r>
    </w:p>
    <w:p>
      <w:r>
        <w:t>ZH Sozialversicherungsgericht, 2011-06-15, DE</w:t>
      </w:r>
    </w:p>
    <w:p>
      <w:r>
        <w:rPr>
          <w:b/>
        </w:rPr>
        <w:t xml:space="preserve">Quelle: </w:t>
      </w:r>
      <w:r>
        <w:t>https://mcp.opencaselaw.ch/entscheid/zh_sozialversicherungsgericht_IV.2010.01243</w:t>
      </w:r>
    </w:p>
    <w:p>
      <w:r>
        <w:t>FR: ZH_SOZIALVERSICHERUNGSGERICHT IV.2010.01243 du 15 juin 2011</w:t>
      </w:r>
    </w:p>
    <w:p>
      <w:r>
        <w:t>IT: ZH_SOZIALVERSICHERUNGSGERICHT IV.2010.01243 del 15 giugno 2011</w:t>
      </w:r>
    </w:p>
    <w:p>
      <w:pPr>
        <w:pStyle w:val="Heading2"/>
      </w:pPr>
      <w:r>
        <w:t>Erwägungen</w:t>
      </w:r>
    </w:p>
    <w:p>
      <w:r>
        <w:rPr>
          <w:b/>
        </w:rPr>
        <w:t>E. 1</w:t>
      </w:r>
    </w:p>
    <w:p>
      <w:r>
        <w:t>Status nachÂ  HalswirbelsÃ¤ulen-Distorsionstrauma im August 2003 der Qualifikation QTF II bei Heckaufprall, ohne Hinweise auf persistierende orthopÃ¤dische oder neurologische Defizite;</w:t>
      </w:r>
    </w:p>
    <w:p>
      <w:r>
        <w:rPr>
          <w:b/>
        </w:rPr>
        <w:t>E. 2</w:t>
      </w:r>
    </w:p>
    <w:p>
      <w:r>
        <w:t>Zervikozephalgie mit migrÃ¤noiden Anteilen;</w:t>
      </w:r>
    </w:p>
    <w:p>
      <w:r>
        <w:rPr>
          <w:b/>
        </w:rPr>
        <w:t>E. 3</w:t>
      </w:r>
    </w:p>
    <w:p>
      <w:r>
        <w:t>unspezifisches Zervikalsyndrom ohne neurologische und/oder orthopÃ¤dische Pathologie mit rein subjektiv mitgeteilten Schmerzen;</w:t>
      </w:r>
    </w:p>
    <w:p>
      <w:r>
        <w:rPr>
          <w:b/>
        </w:rPr>
        <w:t>E. 4</w:t>
      </w:r>
    </w:p>
    <w:p>
      <w:r>
        <w:t>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dem BeschwerdefÃ¼hrer aufzuerlegen ist.</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