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IV.2010.01240 vom 20. März 2012</w:t>
      </w:r>
    </w:p>
    <w:p>
      <w:r>
        <w:t>ZH Sozialversicherungsgericht, 2012-03-20, DE</w:t>
      </w:r>
    </w:p>
    <w:p>
      <w:r>
        <w:rPr>
          <w:b/>
        </w:rPr>
        <w:t xml:space="preserve">Quelle: </w:t>
      </w:r>
      <w:r>
        <w:t>https://mcp.opencaselaw.ch/entscheid/zh_sozialversicherungsgericht_IV.2010.01240</w:t>
      </w:r>
    </w:p>
    <w:p>
      <w:r>
        <w:t>FR: ZH_SOZIALVERSICHERUNGSGERICHT IV.2010.01240 du 20 mars 2012</w:t>
      </w:r>
    </w:p>
    <w:p>
      <w:r>
        <w:t>IT: ZH_SOZIALVERSICHERUNGSGERICHT IV.2010.01240 del 20 marzo 2012</w:t>
      </w:r>
    </w:p>
    <w:p>
      <w:pPr>
        <w:pStyle w:val="Heading2"/>
      </w:pPr>
      <w:r>
        <w:t>Erwägungen</w:t>
      </w:r>
    </w:p>
    <w:p>
      <w:r>
        <w:rPr>
          <w:b/>
        </w:rPr>
        <w:t>E. 5</w:t>
      </w:r>
    </w:p>
    <w:p>
      <w:r>
        <w:t>5.1Â Â Â Â  Da es um die Bewilligung oder Verweigerung von Versicherungsleistungen geht, ist das Verfahren kostenpflichtig (vgl. Art. 69 Abs. 1 bis IVG). AusgangsgemÃ¤ss sind die Gerichtskosten in der HÃ¶he von Fr. 600.-- der unterliegenden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Diese ist unter BerÃ¼cksichtigung der Bedeutung der Streitsache und der Schwierigkeit des Prozesses (Â§ 34 Abs. 3 GSVGer) und beim massgeblichen Stundenansatz von Fr. 200.-- (zuzÃ¼glich Mehrwertsteuer) auf Fr. 1Â000.-- (inkl. Barauslagen und MWSt) festzulegen.</w:t>
      </w:r>
    </w:p>
    <w:p>
      <w:r>
        <w:t>Das Gericht erkennt:</w:t>
      </w:r>
    </w:p>
    <w:p>
      <w:r>
        <w:t>1.Â Â Â Â Â Â Â Â  In Gutheissung der Beschwerde wird die angefochtene VerfÃ¼gung vom 10. Dezember 2010 aufgehoben, und es wird die Sache an die Sozialversicherungsanstalt des Kantons ZÃ¼rich, IV-Stelle, zurÃ¼ckgewiesen, damit diese den Gesundheitszustand des BeschwerdefÃ¼hrers im Sinne der ErwÃ¤gungen abklÃ¤ren lasse und anschliessend Ã¼ber seinen Leistungsanspruch neu befinde.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1Â000.-- (inkl. Barauslagen und MWSt) zu bezahlen.</w:t>
      </w:r>
    </w:p>
    <w:p>
      <w:r>
        <w:t>4.Â Â Â Â Â Â Â Â  Zustellung gegen Empfangsschein an:</w:t>
      </w:r>
    </w:p>
    <w:p>
      <w:r>
        <w:t>- RechtsanwÃ¤ltin Christina Ammann unter Beilage des Doppels von Urk. 16</w:t>
      </w:r>
    </w:p>
    <w:p>
      <w:r>
        <w:t>- Sozialversicherungsanstalt des Kantons ZÃ¼rich, IV-Stelle, unter Beilage des Doppels von Urk. 17</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