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IV.2010.01224 vom 23. November 2011</w:t>
      </w:r>
    </w:p>
    <w:p>
      <w:r>
        <w:t>ZH Sozialversicherungsgericht, 2011-11-23, DE</w:t>
      </w:r>
    </w:p>
    <w:p>
      <w:r>
        <w:rPr>
          <w:b/>
        </w:rPr>
        <w:t xml:space="preserve">Quelle: </w:t>
      </w:r>
      <w:r>
        <w:t>https://mcp.opencaselaw.ch/entscheid/zh_sozialversicherungsgericht_IV.2010.01224</w:t>
      </w:r>
    </w:p>
    <w:p>
      <w:r>
        <w:t>FR: ZH_SOZIALVERSICHERUNGSGERICHT IV.2010.01224 du 23 novembre 2011</w:t>
      </w:r>
    </w:p>
    <w:p>
      <w:r>
        <w:t>IT: ZH_SOZIALVERSICHERUNGSGERICHT IV.2010.01224 del 23 novembre 2011</w:t>
      </w:r>
    </w:p>
    <w:p>
      <w:pPr>
        <w:pStyle w:val="Heading2"/>
      </w:pPr>
      <w:r>
        <w:t>Erwägungen</w:t>
      </w:r>
    </w:p>
    <w:p>
      <w:r>
        <w:rPr>
          <w:b/>
        </w:rPr>
        <w:t>E. 2</w:t>
      </w:r>
    </w:p>
    <w:p>
      <w:r>
        <w:t>2.1Â Â Â Â Â Â Â Â  Unbestrittenermassen ist dem BeschwerdefÃ¼hrer die AusÃ¼bung seiner angestammten, sehr schweren TÃ¤tigkeit als Eisenleger wegen der durch den Unfall verursachten SchÃ¤digung am linken Arm und der damit verbundenen reduzierten GebrauchsfÃ¤higkeit der linken Hand nicht mehr zumutbar. Dagegen ist dem BeschwerdefÃ¼hrer eine behinderungsangepasste TÃ¤tigkeit zu 100 % zumutbar, insbesondere erleidet er beim Gebrauch der dominanten rechten Hand keinerlei EinschrÃ¤nkungen. Strittig ist hingegen die Frage, ob der BeschwerdefÃ¼hrer die linke Hand bei leichten TÃ¤tigkeiten zur UnterstÃ¼tzung noch einsetzen kann oder ob deren Gebrauch gÃ¤nzlich ausgeschlossen ist.</w:t>
      </w:r>
    </w:p>
    <w:p>
      <w:r>
        <w:t>2.2Â Â Â Â  Dr. A.___ kam in seinen Berichten vom 11./19 Februar 2007 (Urk. 8/18/1-6) zum Ergebnis, dass die GebrauchsfÃ¤higkeit des linken Armes fÃ¼r mittelschwere und schwere Arbeiten nicht gegeben sei. Ohne einen zusÃ¤tzlichen erfolgreichen operativen Eingriff sei die Belastbarkeit des linken Armes auf maximal 1/3 zu veranschlagen.</w:t>
      </w:r>
    </w:p>
    <w:p>
      <w:r>
        <w:t>2.3Â Â Â Â  GemÃ¤ss dem Bericht von SUVA-KreisÃ¤rztin Dr. E.___ vom 23. Mai 2007 (Urk. 8/25/4-8) liegt eine allseits volle und symmetrische Schulterbeweglichkeit vor. Hingegen leide der BeschwerdefÃ¼hrer am linken Arm unter einem vÃ¶lligen funktionellen Ausfall des Musculus biceps brachii mit entsprechend stark verminderter Kraft von Beugung im Ellbogengelenk und Supination im Unterarm. Es bestehe ein ausgesprochenes TinelphÃ¤nomen in der Narbe in der Ellenbeuge links und Angabe von brennenden Schmerzen im Bereich des gesamten Unterarms links. Der BeschwerdefÃ¼hrer kÃ¶nne Gewichte von Ã¼ber 10 kg gar nicht und leichtere nur manchmal bis selten heben und tragen. Hantieren mit Werkzeugen sei ihm ausserdem weitgehend unmÃ¶glich. BezÃ¼glich der Arbeitshaltung bestÃ¼nden nur wenig EinschrÃ¤nkungen, einzig Arbeiten Ã¼ber KopfhÃ¶he seien dem BeschwerdefÃ¼hrer nur selten zumutbar.</w:t>
      </w:r>
    </w:p>
    <w:p>
      <w:r>
        <w:t>2.4Â Â Â Â  Laut dem Bericht von SUVA-Kreisarzt Dr. D.___ vom 16. September 2008 (Urk. 8/62/4-7) sind ausgehend von den objektivierbaren Verletzungen die vom BeschwerdefÃ¼hrer angegebenen Beschwerden und funktionellen BeeintrÃ¤chtigungen, welche letztlich zur vÃ¶lligen GebrauchsunfÃ¤higkeit des Armes fÃ¼hrten, nicht erklÃ¤rbar. Der Musculus bizeps brachii beuge den Unterarm im Ellbogengelenk und drehe den Unterarm insgesamt nach aussen. Ein Ausfall dieses Muskels fÃ¼hre folglich zu einer erheblichen BeeintrÃ¤chtigung dieser beiden Bewegungen. Dass die linke Hand nicht gebrauchsfÃ¤hig sei und andererseits der Oberarm im Schultergelenk nicht Ã¼ber die Horizontale gehoben werden kÃ¶nne, sei durch den Ausfall des Musculus bizeps brachii und durch die LÃ¤sion des Nervus musculocutaneus weder anatomisch noch biomechanisch zu erklÃ¤ren. Der Muskel trete bei den Bewegungen der Hand nicht in Aktion und ebenso wenig bei der Bewegung des Oberarmes oberhalb der Horizontalen.</w:t>
      </w:r>
    </w:p>
    <w:p>
      <w:r>
        <w:t>2.5Â Â Â Â Â Â Â Â  Insgesamt ergibt sich demnach, dass der BeschwerdefÃ¼hrer zwar im Gebrauch des linken Armes stark eingeschrÃ¤nkt ist, er aber die linke Hand fÃ¼r leichte Zudien- und Haltefunktionen durchaus noch einsetzen kann, er also nicht zum faktischen "EinhÃ¤nder" geworden ist.</w:t>
      </w:r>
    </w:p>
    <w:p>
      <w:r>
        <w:rPr>
          <w:b/>
        </w:rPr>
        <w:t>E. 3</w:t>
      </w:r>
    </w:p>
    <w:p>
      <w:r>
        <w:t>3.1.Â Â Â  FÃ¼r den Einkommensvergleich sind die VerhÃ¤ltnisse bei Beginn des Rentenanspruchs am 1. April 2007 (Art. 29 Abs. 1 lit. b IVG in der hier anwendbaren bis 31. Dezember 2007 gÃ¼ltig gewesenen Fassung) massgebend, wobei das Validen- und das Invalideneinkommen auf zeitidentischer Grundlage zu erheben sind (BGE 129 V 223 Erw. 4.1-2).</w:t>
      </w:r>
    </w:p>
    <w:p>
      <w:r>
        <w:t>3.2Â Â Â Â  Zur Ermittlung des Valideneinkommens ist jenes Einkommen massgeblich, das der BeschwerdefÃ¼hrer als Gesunder bei Rentenbeginn am 1. April 2007 tatsÃ¤chlich erzielt hÃ¤tte. Es ist unstrittig davon auszugehen, dass der BeschwerdefÃ¼hrer ohne Eintritt des Unfalls weiterhin als Eisenleger in seiner eigenen GmbH tÃ¤tig wÃ¤re. Im Arbeigeberfragebogen vom 12. Februar 2007 (Urk. 8/17) gab der BeschwerdefÃ¼hrer an, dass er im Jahre 2007 wie schon in den Jahren 2004 bis 2006 bei seiner GmbH einen Bruttolohn von Fr. 7'000.-- pro Monat erzielt hÃ¤tte. Das Valideneinkommen belÃ¤uft sich somit auf Fr. 91'000.-- (Fr. 7'000.-- x 13). Nachdem der BeschwerdefÃ¼hrer selbst angegeben hat, dass er sich im Jahre 2007 keine LohnerhÃ¶hung gewÃ¤hrt hÃ¤tte, und vom tatsÃ¤chlichen mutmasslichen Einkommen auszugehen ist, bleibt fÃ¼r die Anpassung des Valideneinkommens an die Nominallohnentwicklung kein Raum. Dass es vorliegend zu einem fÃ¼r den BeschwerdefÃ¼hrer gÃ¼nstigeren Ergebnis gefÃ¼hrt hÃ¤tte, wenn der Einkommensvergleich zu einem frÃ¼heren Zeitpunkt vorgenommen worden wÃ¤re, Ã¤ndert nichts an der Tatsache, dass der Einkommensvergleich rechtsprechungsgemÃ¤ss per Zeitpunkt des Rentenbeginns vorzunehmen ist. Immerhin ist in diesem Zusammenhang anzumerken, dass der Rentenbeginn entgegen der Behauptung des BeschwerdefÃ¼hrers keinesfalls auf das Jahr 2005 hÃ¤tte festgesetzt werden kÃ¶nnen, da die ArbeitsunfÃ¤higkeit erst mit dem Unfall am 12. April 2006 eingetreten ist und das Wartejahr zu beachten ist. Inwiefern die Vornahme des Einkommensvergleichs per Rentenbeginn eine Ungleichbehandlung darstellen soll, ist nicht ersichtlich. Beim Valideneinkommen ist - soweit sich dieses ermitteln lÃ¤sst - die tatsÃ¤chliche mutmassliche Lohnentwicklung zu berÃ¼cksichtigen, was bedeutet, dass sie unter, aber auch Ã¼ber der statistisch ermittelten durchschnittlichen Lohnentwicklung liegen kann. WÃ¼rde man dagegen - wie dies der BeschwerdefÃ¼hrer verlangt - sowohl das Validen- als auch das Invalideneinkommen ab Eintritt der ArbeitsunfÃ¤higkeit einfach der durchschnittlichen Nominallohnentwicklung anpassen, wÃ¼rde dies letztlich darauf hinauslaufen, dass der Einkommensvergleich nicht - wie von der Rechtsprechung verlangt - per Rentenbeginn, sondern per Unfalldatum vorgenommen wÃ¼rde.</w:t>
      </w:r>
    </w:p>
    <w:p>
      <w:r>
        <w:t>3.3Â Â Â Â  Anders als in dem vom BeschwerdefÃ¼hrer zitierten Entscheid des Bundesgerichts vom 7. August 2001 (U240/99) ist der BeschwerdefÃ¼hrer nicht als faktischer EinhÃ¤nder zu behandeln, sondern die linke Hand ist durchaus noch als Zudien- und Haltehand zu gebrauchen. Der wesentliche Unterschied besteht sodann darin, dass beim BeschwerdefÃ¼hrer nicht die dominante rechte Hand von den EinschrÃ¤nkungen betroffen ist, sondern die linke. Somit lÃ¤sst sich nicht feststellen, dass dem BeschwerdefÃ¼hrer keine produktionsnahen HilfsarbeitertÃ¤tigkeiten mehr zumutbar wÃ¤ren und er nur noch einfache und repetitive Arbeiten im Dienstleistungssektor ausÃ¼ben kÃ¶nnte. Dementsprechend ist zur Berechnung des Invalideneinkommens der Durchschnittswert aus allen Sektoren heranzuziehen. Der Zentralwert fÃ¼r die mit einfachen und repetitiven Aufgaben beschÃ¤ftigten MÃ¤nner betrug im Jahre 2006 im privaten Sektor Fr. 4'732.-- pro Monat bei 40 Arbeitsstunden pro Woche (LSE 2006, Tabelle TA 1, S. 25), was unter BerÃ¼cksichtigung einer betriebsÃ¼blichen Arbeitszeit von 41,7 Stunden pro Woche ein hypothetisches Einkommen von Fr. 4'933.10 bzw. Fr. 59'197.30 (mal 12) ergibt. Angepasst an den Nominallohnindex fÃ¼r MÃ¤nner (vgl. Bundesamt fÃ¼r Statistik, Tabelle T.1.1.93: 2006 = 115.5, 2007 = 117.4) belÃ¤uft sich das Einkommen fÃ¼r das Jahr 2007 auf Fr. 60'171.10.</w:t>
      </w:r>
    </w:p>
    <w:p>
      <w:r>
        <w:t>Â Â Â Â Â Â Â Â  Dem Antrag des BeschwerdefÃ¼hrers, es sei der maximale Leidensabzug von 25 % in Anschlag zu bringen, ist grundsÃ¤tzlich entgegenzuhalten, dass das Sozialversicherungsgericht sein Ermessen nicht ohne triftigen Grund an die Stelle desjenigen der Verwaltung setzen darf (vgl. BGE 126 V 75 Erw. 6.). Ein Abzug von 25 % lÃ¤sst sich - wie nachfolgend zu zeigen ist - durch die Aktenlage nicht begrÃ¼nden.</w:t>
      </w:r>
    </w:p>
    <w:p>
      <w:r>
        <w:t>Â Â Â Â Â Â Â Â  Beim BeschwerdefÃ¼hrer ist in erster Linie dem Umstand, dass er wegen der eingeschrÃ¤nkten GebrauchsmÃ¶glichkeit der linken Hand auch in leichten HilfsarbeitertÃ¤tigkeiten EinschrÃ¤nkungen erleidet und er vor Eintritt des Gesundheitsschadens eine kÃ¶rperlich schwere TÃ¤tigkeit ausgeÃ¼bt hat, mit einem Abzug Rechnung zu tragen. Weitere Faktoren, welche seine VerdienstmÃ¶glichkeiten erheblich einschrÃ¤nken wÃ¼rden, sind nicht ersichtlich und werden vom BeschwerdefÃ¼hrer auch nicht geltend gemacht. Die Beschwerdegegnerin hat der Situation mit einem leidensbedingten Abzug von 20 % damit angemessen Rechnung getragen. Das Invalideneinkommen belÃ¤uft sich demnach auf Fr. 48'136.90 (80 % von Fr. 60'171.10). Verglichen mit dem Valideneinkommen von Fr. 91'000.-- ergibt sich eine Einkommenseinbusse von Fr. 42'863.10 bzw. 47 %.</w:t>
      </w:r>
    </w:p>
    <w:p>
      <w:r>
        <w:t>4.Â Â Â Â Â Â Â Â  Zusammenfassend erweist sich die angefochtene VerfÃ¼gung der Beschwerdegegnerin vom 25. November 2010 damit als rechtens, weshalb die Beschwerde abzuweisen ist.</w:t>
      </w:r>
    </w:p>
    <w:p>
      <w:r>
        <w:t>5.Â Â Â Â Â Â  GemÃ¤ss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und unabhÃ¤ngig vom Streitwert im Rahmen von 200-1000 Franken festgelegt. Die Gerichtskosten sind auf Fr. 600.-- festzusetzen und dem BeschwerdefÃ¼hrer aufzuerlegen.</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Â Â  Zustellung gegen Empfangsschein an:</w:t>
      </w:r>
    </w:p>
    <w:p>
      <w:r>
        <w:t>- Rechtsanwalt Christos Antoniadis</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