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IV.2010.01220 vom 24. Oktober 2011</w:t>
      </w:r>
    </w:p>
    <w:p>
      <w:r>
        <w:t>ZH Sozialversicherungsgericht, 2011-10-24, DE</w:t>
      </w:r>
    </w:p>
    <w:p>
      <w:r>
        <w:rPr>
          <w:b/>
        </w:rPr>
        <w:t xml:space="preserve">Quelle: </w:t>
      </w:r>
      <w:r>
        <w:t>https://mcp.opencaselaw.ch/entscheid/zh_sozialversicherungsgericht_IV.2010.01220</w:t>
      </w:r>
    </w:p>
    <w:p>
      <w:r>
        <w:t>FR: ZH_SOZIALVERSICHERUNGSGERICHT IV.2010.01220 du 24 octobre 2011</w:t>
      </w:r>
    </w:p>
    <w:p>
      <w:r>
        <w:t>IT: ZH_SOZIALVERSICHERUNGSGERICHT IV.2010.01220 del 24 ottobre 2011</w:t>
      </w:r>
    </w:p>
    <w:p>
      <w:pPr>
        <w:pStyle w:val="Heading2"/>
      </w:pPr>
      <w:r>
        <w:t>Erwägungen</w:t>
      </w:r>
    </w:p>
    <w:p>
      <w:r>
        <w:rPr>
          <w:b/>
        </w:rPr>
        <w:t>E. 4</w:t>
      </w:r>
    </w:p>
    <w:p>
      <w:r>
        <w:t>4.1Â Â Â Â  Aus den in ErwÃ¤gung 2 wiedergegebenen medizinischen Akten geht hervor, dass der RÃ¶ntgenbefund der rechten Hand nach dem Unfall unauffÃ¤llig war. Die Kontrolle bei Dr. B.___ nach der Operation durch Dr. C.___ vom 8. Januar 2008 ergab klinisch und neurographisch eindeutig verbesserte Befunde, mit welchen die fortbestehenden Beschwerden aus neurologischer Sicht nicht mehr erklÃ¤rt werden konnten. Auch die MRI-Bilder der rechten Hand vom 23. MÃ¤rz 2009 zeigten keine eindeutig abgrenzbaren pathologischen VerÃ¤nderungen. Der Rheumatologe Dr. D.___ stellte anlÃ¤sslich seiner im Rahmen der EFL vom 18. und 19. Januar 2010 durchgefÃ¼hrten klinischen Untersuchung keine objektivierbaren pathologischen Befunde fest. Das Gleiche gilt fÃ¼r den Internisten Dr. E.___ vom Z.___, welcher den BeschwerdefÃ¼hrer am 11. MÃ¤rz 2010 untersuchte. Auch Hausarzt Dr. A.___ hielt in seinem Bericht vom 26. Januar 2010 fest, aus internistischer Sicht bestÃ¼nden keine Pathologien. Die Skelettszintigraphie vom 30. April 2010 ergab keine Hinweise zur ErklÃ¤rung der Beschwerden in der rechten Hand, insbesondere bestanden auch keine Anhaltspunkte fÃ¼r ein CRPS. Auch der OrthopÃ¤de und Versicherungsmediziner Dr. F.___ konnte anlÃ¤sslich seiner Untersuchung vom 15. April 2010 keine ÃberwÃ¤rmung der rechten Hand feststellen. Einzig der Operateur Dr. C.___ erhob noch am 27. Januar 2010 eine leichte chronische Schwellung der rechten Hand, und Dr. G.___, welcher wie Dr. C.___ Handchirurg ist, erklÃ¤rte sich die im September 2010 erhobenen residualen GefÃ¼hlsstÃ¶rungen sowie Druckschmerzen in der rechten Hand mit einer mÃ¶glichen Verklebung des Nervus medianus mit der Operationsnarbe.</w:t>
      </w:r>
    </w:p>
    <w:p>
      <w:r>
        <w:t>Â Â Â Â Â Â Â Â  Aufgrund der vorhandenen Arztberichte ist mit Ã¼berwiegender Wahrscheinlichkeit erstellt, dass bei Erlass der angefochtenen VerfÃ¼gung vom 17. November 2010, welcher die Grenze des massgeblichen Beurteilungszeitraums markiert, keine organisch-pathologischen LÃ¤sionen mehr in der rechten Hand bestanden. Die einzig von Dr. C.___ am 27. Januar 2010 festgestellte Schwellung der rechten Hand Ã¤ndert daran nichts, da diese lediglich leicht war und insbesondere Dr. F.___ anlÃ¤sslich seiner Untersuchung vom 15. April 2010 keine ÃberwÃ¤rmung der Hand feststellen konnte. Auch der Handchirurg Dr. G.___ fand im September 2010 offenbar keine Schwellung mehr vor. Allein Dr. G.___s Vermutung, die Beschwerden rÃ¼hrten mÃ¶glicherweise von einer Verklebung des Nervus medianus mit der Operationsnarbe her, vermag das vorhandensein einer invalidisierenden GesundheitsstÃ¶rung nicht zu belegen, zumal die Nervenverletzung nach den AusfÃ¼hrungen Dr. G.___s operativ behoben werden kÃ¶nnte.</w:t>
      </w:r>
    </w:p>
    <w:p>
      <w:r>
        <w:t>4.2Â Â Â Â  Ist nach dem Gesagten mit Ã¼berwiegender Wahrscheinlichkeit keine organische, anhaltende Pathologie fÃ¼r den nach der Anmeldung zum Leistungsbezug bei der IV-Stelle weiter bestehenden, teilweisen Funktionsausschluss der rechten Hand ursÃ¤chlich, stellt sich die Frage, ob die beeintrÃ¤chtigte Funktion auf eine psychische oder psychosomatische Erkrankung zurÃ¼ckzufÃ¼hren ist.</w:t>
      </w:r>
    </w:p>
    <w:p>
      <w:r>
        <w:t>Â Â Â Â Â Â Â Â Da der Internist Dr. E.___ vom Z.___ bei der verkehrsmedizinischen Untersuchung vom 11. MÃ¤rz 2010 keine objektiven Befunde vorfand, mit welchen er die vom BeschwerdefÃ¼hrer geklagten BeeintrÃ¤chtigungen in der rechten Hand erklÃ¤ren konnte, ging er aufgrund der subjektiven Angaben des BeschwerdefÃ¼hrers davon aus, dass die rechte Hand faktisch nicht mehr einsetzbar sei und deshalb rein funktionell eine EinhÃ¤ndigkeit bestehe. Bei dieser Beschreibung der Problematik in der rechten Hand handelt es sich nicht um eine lege artis auf die Vorgaben eines anerkannten Klassifikationssystems abgestÃ¼tzte Diagnose, gestÃ¼tzt auf welche ein invalidenversicherungsrechtlich relevanter Gesundheitsschaden angenommen werden kÃ¶nnte (vgl. vorstehend ErwÃ¤gung 1.2).</w:t>
      </w:r>
    </w:p>
    <w:p>
      <w:r>
        <w:t>Â Â Â Â Â Â Â Â Soweit die Beschwerden in der rechten Hand im Bericht vom 28. Januar 2010 Ã¼ber die EFL sowie im Bericht vom 31. Mai 2010 von Dr. F.___ auf eine Aggravation, Symptomausweitung, Selbstlimitierung beziehungsweise eine bewusstseinsnahe psychogene Ursache zurÃ¼ckgefÃ¼hrt wurden, ist dies invalidenversicherungsrechtlich nicht von Belang, da solche Konstellationen keinen Gesundheitsschaden im Sinne von Art. 4 IVG darstellen (vorstehend Erw. 1.3).</w:t>
      </w:r>
    </w:p>
    <w:p>
      <w:r>
        <w:t>Â Â Â Â Â Â Â Â  In den Akten fehlen sodann Hinweise fÃ¼r das Vorliegen einer Depression oder einer Ã¤hnlichen psychischen Erkrankung. Auch der BeschwerdefÃ¼hrer selbst ist gemÃ¤ss Aussage gegenÃ¼ber Dr. E.___ vom Z.___ der Meinung, psychisch gesund zu sein (Urk. 8/17 S. 15; vgl. auch Urk. 3/5). Auch wenn angesichts des Fehlens objektivierbarer organisch-pathologischer Befunde in der rechten Hand und des von mehreren Ãrzten beobachteten auffÃ¤lligen Schmerzverhaltens der Verdacht aufkommen kÃ¶nnte, dass der BeschwerdefÃ¼hrer an einer somatoformen SchmerzstÃ¶rung oder einem Ã¤hnlichen aetiologisch-pathogenetisch unerklÃ¤rlichen syndromalen Leidenszustand erkrankt ist, kÃ¶nnen von der Invalidenversicherung zu finanzierende psychiatrische AbklÃ¤rungen in diese Richtung unterbleiben (antizipierte BeweiswÃ¼rdigung: BGE 124 V 90 E. 4b; 122 V 157 E. 1d). Die von der hÃ¶chstrichterlichen Rechtsprechung genannten Voraussetzungen fÃ¼r die nur in AusnahmefÃ¤llen anzunehmende Unzumutbarkeit einer willentlichen SchmerzÃ¼berwindung und eines Wiedereinstiegs in den Arbeitsprozess sind im Fall des BeschwerdefÃ¼hrers nÃ¤mlich zweifellos nicht gegeben (vgl. vorstehend ErwÃ¤gung 1.3).</w:t>
      </w:r>
    </w:p>
    <w:p>
      <w:r>
        <w:t>4.3Â Â Â Â Â Â Â Â  Zusammenfassend ergibt sich, dass beim BeschwerdefÃ¼hrer kein invalidisierender Gesundheitsschaden ausgewiesen ist.</w:t>
      </w:r>
    </w:p>
    <w:p>
      <w:r>
        <w:t>Â Â Â Â Â Â Â Â  Der gestÃ¼tzt auf die verkehrsmedizinische Begutachtung von Dr. E.___ erfolgte Entzug des FÃ¼hrerausweises fÃ¼r Linienbusse fÃ¼hrt zu keinen anderen SchlÃ¼ssen, da verkehrsmedizinischen und invalidenversicherungsrechtlichen ArbeitsfÃ¤higkeitsbeurteilungen nicht immer die gleichen Kriterien zugrunde liegen. Insbesondere wird im Bereich der Invalidenversicherung eine Arbeits- und ErwerbsunfÃ¤higkeit nur anerkannt, wenn diese aus objektiver Sicht als nicht Ã¼berwindbar anzusehen ist (vorstehend ErwÃ¤gung 1).</w:t>
      </w:r>
    </w:p>
    <w:p>
      <w:r>
        <w:t>Â Â Â Â Â Â Â Â Die angefochtene VerfÃ¼gung besteht demnach zu Recht, und die Beschwerde ist abzuweisen.</w:t>
      </w:r>
    </w:p>
    <w:p>
      <w:r>
        <w:t>5.Â Â Â Â Â Â Â Â  AusgangsgemÃ¤ss gehen die Verfahrenskosten von Fr. 700.-- zulasten des unterliegenden BeschwerdefÃ¼hrers (Art. 69 Abs. 1 bis IVG).</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