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IV.2010.01218 vom 12. März 2012</w:t>
      </w:r>
    </w:p>
    <w:p>
      <w:r>
        <w:t>ZH Sozialversicherungsgericht, 2012-03-12, DE</w:t>
      </w:r>
    </w:p>
    <w:p>
      <w:r>
        <w:rPr>
          <w:b/>
        </w:rPr>
        <w:t xml:space="preserve">Quelle: </w:t>
      </w:r>
      <w:r>
        <w:t>https://mcp.opencaselaw.ch/entscheid/zh_sozialversicherungsgericht_IV.2010.01218</w:t>
      </w:r>
    </w:p>
    <w:p>
      <w:r>
        <w:t>FR: ZH_SOZIALVERSICHERUNGSGERICHT IV.2010.01218 du 12 mars 2012</w:t>
      </w:r>
    </w:p>
    <w:p>
      <w:r>
        <w:t>IT: ZH_SOZIALVERSICHERUNGSGERICHT IV.2010.01218 del 12 marzo 2012</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 Bei erwerbst?tigen Versicherten ist der Invalidit?tsgrad gem?ss Art. 16 ATSG in Verbindung mit Art. 28a Abs. 1 IVG (bis 31. Dezember 2007: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1.2????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 Fehlen die in Art. 17 ATSG genannten Voraussetzungen, so kann die Rentenverf?gung lediglich nach den f?r die Wiedererw?gung rechtskr?ftiger Verwaltungsverf?gungen geltenden Regeln abge?ndert werden. Danach ist die Verwaltung befugt, auf eine formell rechtskr?ftige Verf?gung, welche nicht Gegenstand materieller richterlicher Beurteilung gebildet hat, zur?ckzukommen, wenn sich diese als zweifellos unrichtig erweist und ihre Berichtigung von erheblicher Bedeutung ist (Art. 53 Abs. 2 ATSG). Sie ist verpflichtet, darauf zur?ckzukommen, wenn neue Tatsachen oder neue Beweismittel entdeckt werden, die geeignet sind, zu einer andern rechtlichen Beurteilung zu f?hren (BGE 110 V 176 E. 2a, 292 E. 1 mit Hinweisen). Das Gericht kann eine zu Unrecht ergangene Revisionsverf?gung gegebenenfalls mit der substituierten Begr?ndung sch?tzen, dass die urspr?ngliche Rentenverf?gung zweifellos unrichtig und die Berichtigung von erheblicher Bedeutung ist (BGE 125 V 368 E. 2 mit Hinweisen; vgl. auch BGE 128 V 272 E. 5b/bb; Urteil des Bundesgerichts 9C_562/2008 vom 3. November 2008 E. 2.2 mit Hinweis).</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rPr>
          <w:b/>
        </w:rPr>
        <w:t>E. 2</w:t>
      </w:r>
    </w:p>
    <w:p>
      <w:r>
        <w:t>2.1???? In ihrer versicherungsmedizinischen Beurteilung kamen die I.___-Gutachter zum Schluss, dass eine prim?r-schubf?rmige, sekund?r geringgradig chronisch progrediente Enzephalomyelitis disseminata als gesichert diagnostiziert werden k?nne (Urk. 8/98/24). Dies im Gegensatz zu Dr. H.___, welcher aufgrund der von ihm nach rund zehnj?hrigem Verlauf erhobenen klinischen Befunde bereits die (seiner Beurteilung nach vor allem auf anamnestischen Angaben basierende) Diagnose einer Multiplen Sklerose seit 1998 in Frage gestellt hatte (Urk. 7/85/8-11). Die I.___-Gutachter st?tzten ihre Diagnose vor allem auf die bildgebenden Befunde aus der von ihnen veranlassten MRI-Kontrolle des Craniums vom 28. Juli 2009 bzw. dem Vergleich mit den entsprechenden Befunden aus den Jahren 1998 und 2000 (Urk. 7/98/20-21 unter Hinweis auf die Befunde: Urk. 7/98/12-13). In ?bereinstimmung mit Dr. H.___ konnten allerdings auch sie nur geringf?gige (bzw. die Arbeitsf?higkeit nur geringf?gig einschr?nkende) klinische Befunde erheben (Urk. 7/98/21-22). Weiter ber?cksichtigten sie, dass mit ?berwiegender Wahrscheinlichkeit eine MS-assoziierte Fatigue-Symptomatik bestehe (Urk. 7/98/21). Insgesamt stellten die I.___-Gutachter eine sehr moderate klinische Entwicklung und einen milden bildmorphologischen Verlauf seit dem Jahr 2000 fest (Urk. 7/98/21).</w:t>
      </w:r>
    </w:p>
    <w:p>
      <w:r>
        <w:t>???????? Gest?tzt auf diese Beurteilung des Krankheitsverlaufs legten die I.___-Gutachter folgendes Zumutbarkeitsprofil fest (Urk. 7/98/29): einfache, k?rperlich leichte wechselbelastende T?tigkeiten mit flexibler Arbeitszeitgestaltung unter Vermeidung von l?ngeren monoton-repetitiven, kraftaufwendigen feinmotorisch fordernden Arbeiten, Gehen auf unebenem Gel?nde, bodenfernen, psychophysisch stressbelasteten, erm?denden sowie eine hohe konzentrative Leistung fordernden T?tigkeiten. F?r in diesem Sinne angepasste T?tigkeiten erachteten die I.___-Gutachter eine Arbeitszeitpr?senz von 50 % ohne weitere Leistungsminderung sp?testens seit dem Zeitpunkt der Untersuchung durch Dr. H.___ (Juli 2008) als zumutbar (Urk. 7/98/28-29).</w:t>
      </w:r>
    </w:p>
    <w:p>
      <w:r>
        <w:t>2.2???? Die Beschwerdef?hrerin macht - zu Recht - nicht geltend, dass die Befunderhebung der I.___-Gutachter unvollst?ndig w?re und demzufolge deren Zumutbarkeitsprofil wesentliche, aus den Befunden ableitbare Einschr?nkungen unber?cksichtigt liesse. Denn im I.___-Gutachten nicht ber?cksichtigte Symptome lassen sich auch den nach Vorliegen des Gutachtens abgegebenen Beurteilungen der behandelnden ?rzte (Dr. Y.___ vom 9. Januar 2010, Urk. 7/114, und vom 16. M?rz 2010, Urk. 7/124, sowie Dr. N.___ vom 28. Juni 2010, Urk. 7/131) nicht entnehmen. Deren abweichende Einsch?tzung der Arbeitsf?higkeit st?tzt sich im Wesentlichen auf eine unterschiedliche Beurteilung der Auswirkungen der bildgebenden Befunde aus dem von den I.___-Gutachtern in Auftrag gegebenen und im Gutachten ber?cksichtigten MRI des Instituts f?r Radiologie des Kantonsspitals Z.___ (Urk. 7/136) sowie auf eine unterschiedliche Gewichtung der anamnestischen Fatigue-Symptomatik. Aus den abweichenden Beurteilungen der behandelnden ?rzte l?sst sich also nichts ableiten, was Zweifel an der Beurteilung der I.___-Gutachter bzw. am Beweiswert des I.___-Gutachtens rechtfertigen w?rde (vgl. E. 1.3).</w:t>
      </w:r>
    </w:p>
    <w:p>
      <w:r>
        <w:t>2.3???? Ebenso zu Recht bringt die Beschwerdef?hrerin auch nichts gegen den Einkommensvergleich vor, welchen die Beschwerdegegnerin gest?tzt auf das I.___-Gutachten bzw. die diesem folgende Beurteilung der funktionellen Leistungsf?higkeit durch den RAD (vgl. Art. 59 Abs. 2 bis IVG) vorgenommen hat. Es wurde ber?cksichtigt, dass die Beschwerdef?hrerin behinderungsbedingt die Erwerbst?tigkeit, der sie mutmasslich als Gesunde nachgehen w?rde (Kleinkindererzieherin), nicht mehr aus?ben und auf dem freien Arbeitsmarkt nur noch als ungelernte Hilfskraft t?tig sein kann. Weiter wurde in Rechnung gestellt, dass die Beschwerdef?hrerin aufgrund des Zumutbarkeitsprofils auch bei der Auswahl m?glicher Hilfst?tigkeiten eingeschr?nkt ist (was mit einem sogenannten Leidensabzug von 15 % auf den Tabellenlohn f?r Hilfskr?fte ber?cksichtigt wurde). Und auch der eingeschr?nkte zeitliche Umfang einer zumutbaren Erwerbst?tigkeit fand Beachtung.</w:t>
      </w:r>
    </w:p>
    <w:p>
      <w:r>
        <w:t>2.4???? Insgesamt steht somit ausser Frage, dass der der angefochtenen Verf?gung zugrundeliegende Invalidit?tsgrad auf einer rechtskonformen Sachverhaltsabkl?rung, Beweisw?rdigung und Invalidit?tsbemessung beruht.</w:t>
      </w:r>
    </w:p>
    <w:p>
      <w:r>
        <w:rPr>
          <w:b/>
        </w:rPr>
        <w:t>E. 3</w:t>
      </w:r>
    </w:p>
    <w:p>
      <w:r>
        <w:t>3.1???? Die Beschwerdef?hrerin begr?ndet ihre Beschwerde im Wesentlichen damit, dass f?r die Zul?ssigkeit einer revisionsweisen Herabsetzung der Rente nicht der gest?tzt auf das I.___-Gutachten ermittelte Invalidit?tsgrad massgeblich sei, sondern vielmehr, ob das I.___-Gutachten eine im Sinne von Art. 17 ATSG wesentliche Verbesserung des Gesundheitszustands belege (Urk. 1 S. 3 f. und Urk. 1 S. 12 ff.).</w:t>
      </w:r>
    </w:p>
    <w:p>
      <w:r>
        <w:t>3.2???? Soweit die Beschwerdef?hrerin die grunds?tzlichen Voraussetzungen einer revisionsweisen Rentenherabsetzung darlegt (Urk. 1 S. 3 f. Ziff, 2), kann ihr gefolgt werden. Zutreffend ist auch die tats?chliche Feststellung der Beschwerdef?hrerin, dass nach dem Erlass der rentenzusprechenden Verf?gung vom 18. Januar 2002 bis zum Erlass der angefochtenen Verf?gung vom 12. November 2010 keine Rentenrevision mit (gesetzeskonformer) materieller Pr?fung des Rentenanspruchs stattfand (Urk. 1 S. 3 f.).</w:t>
      </w:r>
    </w:p>
    <w:p>
      <w:r>
        <w:t>3.3???? Wenn die Beschwerdef?hrerin jedoch - ausgehend vom Umstand, dass die Beschwerdegegnerin die angefochtene Rentenherabsetzung mit einer Verbesserung des Gesundheitszustands begr?ndet hat - verlangt, dass die Verf?gung vom 18. Januar 2002 als zeitliche Vergleichsbasis f?r die Beurteilung einer anspruchserheblichen ?nderung des Invalidit?tsgrades herangezogen werden m?sse (Urk. 1 S. 4), verkennt sie, dass die Beschwerdegegnerin mit der am 12. November 2010 verf?gten Rentenherabsetzung ohne Bezugnahme auf die Verf?gung vom 18. Januar 2002 oder diejenige vom 17. September 2004 als Vergleichsbasis faktisch eine Wiedererw?gung der Verf?gung vom 18. Januar 2002 vorgenommen hat, ohne dies in der Begr?ndung zu erw?hnen. Wie die nachfolgenden Erw?gungen zeigen, liegt entgegen der von der Beschwerdef?hrerin in ihrer Stellungnahme vom 13. Febuar 2011 (Urk. 11) vertretenen Ansicht auch eine zweifellose Unrichtigkeit der urspr?nglichen rentenzusprechenden Verf?gung vor, welche erst mit der Verf?gung vom 12. November 2010 korrigiert wurde.</w:t>
      </w:r>
    </w:p>
    <w:p>
      <w:r>
        <w:t>3.3.1?? Die Verf?gung vom 18. Januar 2002 beruhte n?mlich nicht nur auf unzureichenden medizinischen Abkl?rungen (vgl. Urk. 7/38). Der Invalidit?tsgrad wurde auch aufgrund des Umfangs der nach dem Eintritt des Gesundheitsschadens effektiv ausge?bten Erwerbst?tigkeit auf 75 % festgesetzt (vgl. Urk. 7/37), obwohl diese weder der angestammten bzw. vor dem Eintritt des Gesundheitsschadens zuletzt ausge?bten T?tigkeit entsprach (vgl. Urk. 7/57), noch als leidensangepasst bezeichnet werden konnte (vgl. Urk. 7/36/8) und der behandelnde Neurologe (Dr. C.___ im Bericht vom 6. M?rz 2001) eine Arbeitsf?higkeit von global 50 % im erwerblichen wie im Haushaltsbereich attestiert hatte (Urk. 7/27). Dies waren bereits im Zeitpunkt des Erlasses der Verf?gung vom 18. Januar 2002 grobe M?ngel bez?glich Sachverhaltsabkl?rung, Beweisw?rdigung und Invalidit?tsbemessung, weshalb die von der Beschwerdef?hrerin zitierte Rechtsprechung zur W?rdigung neuer medizinischer Erkenntnisse (Urk. 11 S. 2 f.) nicht einschl?gig ist.</w:t>
      </w:r>
    </w:p>
    <w:p>
      <w:r>
        <w:t>3.3.2?? Dass die Verf?gung vom 18. Januar 2002 nicht auf einer materiellen Pr?fung des Rentenanspruchs mit (damals) rechtskonformer Sachverhaltsabkl?rung, Beweisw?rdigung und Invalidit?tsbemessung beruhte, hat die bereits damals rechtskundig vertretene Beschwerdef?hrerin am 16. Mai 2003 selbst gegen?ber der Beschwerdegegnerin ger?gt (vgl. Urk. 7/57).</w:t>
      </w:r>
    </w:p>
    <w:p>
      <w:r>
        <w:t>???????? Die Beschwerdegegnerin hat die offensichtliche Unrichtigkeit der Verf?gung vom 18. Januar 2002 damals implizite auch anerkannt, da sie in der Folge einen neuen Einkommensvergleich durchf?hrte (Urk. 7/66) und den dabei ermittelten Invalidit?tsgrad von 80 % ihrer Rentenverf?gung vom 17. September 2004 zugrundelegte (Urk. 7/74). Auch mit dieser Verf?gung erfolgte indessen noch keine gesetzeskonforme Invalidit?tsbemessung, da lediglich das Valideneinkommen korrekt erfasst wurde (vgl. Urk. 7/66).</w:t>
      </w:r>
    </w:p>
    <w:p>
      <w:r>
        <w:t>3.3.3?? Die rechtskundig vertretene Beschwerdef?hrerin hat demnach richtig erkannt, dass ihr Anspruch auf eine ganze Rente der Invalidenversicherung zwar mehrmals rechtskr?ftig verf?gt wurde, doch bis zum Erlass der angefochtenen Verf?gung vom 12. November 2010 nie eine gesetzeskonforme Festlegung des Invalidit?tsgrads erfolgte (vgl. E. 3.2 und E. 3.3.2). Unter diesen Umst?nden kann sie nach Treu und Glauben im Beschwerdeverfahren nicht verlangen, die Beschwerdegegnerin habe die Voraussetzungen f?r eine Rentenherabsetzung durch einen Vergleich mit dem - anerkanntermassen unrichtig festgestellten - Sachverhalt im Zeitpunkt der urspr?nglichen Rentenverf?gung nachzuweisen. Sie kann die von ihr im Verwaltungsverfahren ger?gte zweifellose Unrichtigkeit der urspr?nglichen Rentenverf?gung nicht nachtr?glich wieder in Abrede stellen, wenn die antragsgem?ss erfolgte rechtskonforme Sachverhaltsabkl?rung und Beweisw?rdigung (vgl. E.2) nicht zum gew?nschten Ergebnis f?hrte.</w:t>
      </w:r>
    </w:p>
    <w:p>
      <w:r>
        <w:t>???????? Aus diesem Grund ist die Beschwerde abzuweisen.</w:t>
      </w:r>
    </w:p>
    <w:p>
      <w:r>
        <w:t>4.?????? Abweichend von Art. 61 lit. a ATSG ist das Beschwerdeverfahren bei Streitigkeiten um die Bewilligung oder die Verweigerung von IV-Leistungen vor dem kantonalen Versicherungsgericht kostenpflichtig (Art. 69 Abs. 1 bis Satz 1 IVG). Die Kosten werden nach dem Verfahrensaufwand und unabh?ngig vom Streitwert im Rahmen von 200-1000 Franken festgelegt (Art. 69 Abs. 1 bis Satz 2 IVG). Sie betragen im vorliegenden Fall Fr. 600.-- und sind der unterliegenden Beschwerdef?hrerin aufzuerlegen.</w:t>
      </w:r>
    </w:p>
    <w:p>
      <w:r>
        <w:t>Das Gericht erkennt:</w:t>
      </w:r>
    </w:p>
    <w:p>
      <w:r>
        <w:t>1.???????? Die Beschwerde wird abgewiesen.</w:t>
      </w:r>
    </w:p>
    <w:p>
      <w:r>
        <w:t>2.???????? Die Gerichtskosten von Fr. 600.-- werden der Beschwerdef?hrerin auferlegt. Rechnung und Einzahlungsschein werden der Kostenpflichtigen nach Eintritt der Rechtskraft zugestellt.</w:t>
      </w:r>
    </w:p>
    <w:p>
      <w:r>
        <w:t>3.???????? Zustellung gegen Empfangsschein an:</w:t>
      </w:r>
    </w:p>
    <w:p>
      <w:r>
        <w:t>- Rechtsanw?ltin Ursula Reger-Wyttenbach unter Beilage des Doppels von Urk. 12</w:t>
      </w:r>
    </w:p>
    <w:p>
      <w:r>
        <w:t>- Sozialversicherungsanstalt des Kantons Z?rich, IV-Stelle, unter Beilage des Doppels von Urk. 11</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