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IV.2010.01208 vom 15. Februar 2012</w:t>
      </w:r>
    </w:p>
    <w:p>
      <w:r>
        <w:t>ZH Sozialversicherungsgericht, 2012-02-15, DE</w:t>
      </w:r>
    </w:p>
    <w:p>
      <w:r>
        <w:rPr>
          <w:b/>
        </w:rPr>
        <w:t xml:space="preserve">Quelle: </w:t>
      </w:r>
      <w:r>
        <w:t>https://mcp.opencaselaw.ch/entscheid/zh_sozialversicherungsgericht_IV.2010.01208</w:t>
      </w:r>
    </w:p>
    <w:p>
      <w:r>
        <w:t>FR: ZH_SOZIALVERSICHERUNGSGERICHT IV.2010.01208 du 15 février 2012</w:t>
      </w:r>
    </w:p>
    <w:p>
      <w:r>
        <w:t>IT: ZH_SOZIALVERSICHERUNGSGERICHT IV.2010.01208 del 15 febbraio 2012</w:t>
      </w:r>
    </w:p>
    <w:p>
      <w:pPr>
        <w:pStyle w:val="Heading2"/>
      </w:pPr>
      <w:r>
        <w:t>Erwägungen</w:t>
      </w:r>
    </w:p>
    <w:p>
      <w:r>
        <w:rPr>
          <w:b/>
        </w:rPr>
        <w:t>E. 2</w:t>
      </w:r>
    </w:p>
    <w:p>
      <w:r>
        <w:t>2.1Â Â Â Â  Die Beschwerdegegnerin machte geltend, dass gemÃ¤ss ihren AbklÃ¤rungen beim BeschwerdefÃ¼hrer kein invalidisierender Gesundheitsschaden vorliege (Urk. 2 Seite 1). Sie habe ihn wÃ¤hrend des normalen AbklÃ¤rungsverfahrens schriftlich angefragt, bei welchem Arzt - ausser Z.___ - er in Behandlung stehe. Diese Anfrage sei nie beantwortet worden. Im Rahmen des Einwandverfahrens habe sie dem BeschwerdefÃ¼hrer mit Schreiben vom 18. Oktober 2010 zur Einreichung zusÃ¤tzlicher Unterlagen eine Nachfrist von 30 Tagen gewÃ¤hrt. Diese Nachfrist habe er verstreichen lassen, ohne ihr zusÃ¤tzliche medizinische Akten resp. Berichte zuzustellen. Somit ergÃ¤ben sich fÃ¼r sie keine neuen Aspekte resp. Grundlagen, welche einen rentenbegrÃ¼ndenden Gesundheitsschaden zu substantiieren vermÃ¶chten (Urk. 2 Seite 2 und Urk. 7).</w:t>
      </w:r>
    </w:p>
    <w:p>
      <w:r>
        <w:t>2.2Â Â Â Â  Der BeschwerdefÃ¼hrer brachte dagegen vor, er habe wÃ¤hrend des AbklÃ¤rungsverfahrens kein Schreiben der Beschwerdegegnerin bekommen mit der Anfrage, bei welchem Arzt er - ausser Z.___ - in Behandlung stehe. Das Schreiben der Beschwerdegegnerin vom 18. Oktober 2010 habe er - ebenfalls - nicht erhalten. Er habe der Beschwerdegegnerin bereits im Einwand vom 10. September 2010 mitgeteilt, dass zusÃ¤tzliche Akten resp. Berichte zur VerfÃ¼gung stÃ¼nden. Das ausstehende Schreiben vom 18. Oktober 2010 sei ihm zuzustellen, so dass die benÃ¶tigten Aspekte/Berichte vom Arzt an die Beschwerdegegnerin weitergeleitet werden kÃ¶nnten (Urk. 2).</w:t>
      </w:r>
    </w:p>
    <w:p>
      <w:r>
        <w:t>Â Â Â Â Â Â Â Â  In seinem Einwand vom 10. September 2010 (Urk. 10/23) hatte der BeschwerdefÃ¼hrer ausgefÃ¼hrt, er leide seit vielen Jahren unter degenerativen VerÃ¤nderungen der WirbelsÃ¤ule mit Blockierungen der HalswirbelsÃ¤ule in den Segmenten C5 und C6. Dies Ã¤ussere sich in stÃ¤ndig wiederauftretenden Schmerzen am Hals und RÃ¼cken. Eine Spondylarthrose/Spondylose sei durch RÃ¶ntgenbilder am 25. Oktober 2008 diagnostiziert worden. Er sei wegen dieses Leidens seit zehn Jahren in Ã¤rztlicher Behandlung. Physiotherapie und gezielte Ãbungen seien ihm verordnet worden. Trotzdem habe sich sein Zustand nicht verbessert. GemÃ¤ss fachÃ¤rztlicher Diagnose vom 10. September 2010 seien diese chronischen RÃ¼cken- und Schulterprobleme bestÃ¤tigt. Ãrztliche Zeugnisse sowie RÃ¶ntgenbilder stÃ¼nden bei Bedarf zur VerfÃ¼gung.</w:t>
      </w:r>
    </w:p>
    <w:p>
      <w:r>
        <w:rPr>
          <w:b/>
        </w:rPr>
        <w:t>E. 3</w:t>
      </w:r>
    </w:p>
    <w:p>
      <w:r>
        <w:t>3.1Â Â Â Â  Vorwegzunehmen ist, dass die Angaben des BeschwerdefÃ¼hrers in der Anmeldung vom 28. Januar 2009 (Urk. 7/6) darauf schliessen liessen, dass bei ihm lediglich eine psychische Problematik besteht. Zur Frage nach der Art der gesundheitlichen BeeintrÃ¤chtigung gab er nÃ¤mlich einzig Âpsychologische GrÃ¼ndeÂ an. Als "Depression, RÃ¼ckenleiden" behandelnden Arzt nannte er sodann nur den Psychiater Z.___ (7/6/7) . Dass bei ihm auch einschrÃ¤nkende somatische Beschwerden bestehen, machte er gegenÃ¼ber der Beschwerdegegnerin erstmals in seinem Einwand vom 10. September 2010 (Urk. 7/23) gegen den Vorbescheid vom 13. August 2010 (Urk. 7/21) geltend.</w:t>
      </w:r>
    </w:p>
    <w:p>
      <w:r>
        <w:rPr>
          <w:b/>
        </w:rPr>
        <w:t>E. 3.2</w:t>
      </w:r>
    </w:p>
    <w:p>
      <w:r>
        <w:t>3.2.1Â Â  Z.___ fÃ¼hrte in seinem Bericht an die Beschwerdegegnerin vom 16. Juni 2010 als Diagnose mit Auswirkung auf die ArbeitsfÃ¤higkeit eine leichte depressive Episode (IC-10 F32.0) bei Status nach lÃ¤ngerer depressiver Reaktion (Zeitkriterium zwei Jahre Ã¼berschritten), bestehend seit 2004, und als Diagnose ohne Auswirkung auf die ArbeitsfÃ¤higkeit ein rezidivierendes cervikales und lumbovertebrales Schmerzsyndrom an. Der BeschwerdefÃ¼hrer stehe seit August 2004 bei ihm in Behandlung (Urk. 7/19/2). In seiner angestammten TÃ¤tigkeit als Journalist sei er vom 6. September 2004 bis ca. Ende 2008 zu 50 % arbeitsunfÃ¤hig gewesen. Seit 2009 bis unbestimmt bestehe eine 40%ige ArbeitsunfÃ¤higkeit. Als Arabisch-Lehrer sollte zumindest eine zeitlich begrenzte oder nahezu volle ArbeitsfÃ¤higkeit gegeben sein. Zeitlich sei ihm die bisherige TÃ¤tigkeit zu 70 % zumutbar. Eine behinderungsangepasste (Journalisten-Ã¤hnliche) TÃ¤tigkeit sei ihm nach mindestens mehrmonatiger EinfÃ¼hrungsphase (Beginn mit zum Beispiel 50 % der Zeit und 50 % der Belastung, ErhÃ¶hung in mehreren Schritten) zumutbar (Urk. 7/19/4). Er empfehle eine berufsÃ¤hnliche TÃ¤tigkeit als ersten Schritt einer beruflichen Integration sowie einen Deutschkurs mÃ¼ndlich und schriftlich von lÃ¤ngerer Dauer, angepasst an seine eingeschrÃ¤nkte Konzentration und ErmÃ¼dbarkeit (Urk. 7/19/5).</w:t>
      </w:r>
    </w:p>
    <w:p>
      <w:r>
        <w:t>Â Â Â Â Â Â Â Â  Wie A.___, FMH Psychiatrie und Psychotherapie, vom RAD in ihrer Stellungnahme vom 28. Juli resp. 6. August 2010 (Urk. 7/20/2-3) zu Recht bemerkte, besteht aufgrund der von Z.___ erhobenen Befunde (Urk. 7/19/3) und (damit in Einklang stehenden) Diagnosen (Urk. 7/19/2) kein Grund zur Annahme, dass beim BeschwerdefÃ¼hrer ein psychisches Leiden mit Krankheitswert (vgl. ErwÃ¤gung 1.1) vorliegen kÃ¶nnte.</w:t>
      </w:r>
    </w:p>
    <w:p>
      <w:r>
        <w:t>Â Â Â Â Â Â Â Â  Leichte depressive Episoden sind nÃ¤mlich praxisgemÃ¤ss grundsÃ¤tzlich nicht geeignet, eine leistungsspezifische InvaliditÃ¤t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(vgl. Urteil des Bundesgerichtes I 905/06 vom 8. Mai 2007 E. 3.2 mit Hinweisen). Dies gilt umso mehr, wenn das Beschwerdebild in nicht unerheblichen Masse von - grundsÃ¤tzlich invaliditÃ¤tsfremden und daher auszuklammernden - psychosozialen Faktoren mitbestimmt bzw. verstÃ¤rkt wurde (vgl. ErwÃ¤gung 1; vgl. Urteil des Bundesgerichtes 8C_369/2011 vom 9. August 2011 E. 4.3.2 mit Hinweisen). Z.___ hat aber ausdrÃ¼cklich darauf hingewiesen, dass beim BeschwerdefÃ¼hrer soziale Faktoren (Umzug/Kulturwechsel, mangelnde Deutschkenntnisse als berufliches Hindernis, mangelnde berufliche, private und Ã¶ffentlich-soziale Anerkennung oder Abwertung wegen der Herkunft) als Teilursache seines Leidens resp. sein Leiden verstÃ¤rkende Faktoren eine wesentliche Rolle spielten (Urk. 10/19/5). Ausserdem hat nach dem im Sozialversicherungsrecht allgemein geltenden Grundsatz der Selbsteingliederung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zur ganzen oder teilweisen, vorÃ¼bergehenden oder dauernden Ablehnung der beruflichen Massnahme resp. Rente fÃ¼hren (vgl. BGE 127 V 298 E. 4b/cc, mit Hinweisen; Urteil des EidgenÃ¶ssischen Versicherungsgerichtes vom 10. November 2005 in Sachen G., I 271/05, ErwÃ¤gung 2, mit Hinweisen). Der BeschwerdefÃ¼hrer steht zwar seit dem 23. August 2004 bei Z.___ in allgemeinpsychiatrischer Behandlung, jedoch nur alle zwei bis drei Wochen (Urk. 7/19/3). Sodann nimmt er laut Z.___ phasenweise Johanniskraut und unregelmÃ¤ssig Seresta ein (Urk. 7/19/3-4). Eine regelmÃ¤ssige psychopharmakologische Medikation findet somit nicht statt. Der BeschwerdefÃ¼hrer hat demnach die zumutbaren medizinischen Massnahmen zur Behandlung der psychischen Beschwerden bislang fraglos nicht voll ausgeschÃ¶pft.</w:t>
      </w:r>
    </w:p>
    <w:p>
      <w:r>
        <w:t>3.2.2Â Â  Das Vorliegen eines invalidisierenden psychischen Leidens kann deshalb aufgrund der Feststellungen im Bericht von Z.___ vom 16. Juni 2010 ohne Weiteres verneint werden.</w:t>
      </w:r>
    </w:p>
    <w:p>
      <w:r>
        <w:rPr>
          <w:b/>
        </w:rPr>
        <w:t>E. 3.3</w:t>
      </w:r>
    </w:p>
    <w:p>
      <w:r>
        <w:t>3.3.1Â Â  Die Beschwerdegegnerin stellte - zu Recht - nicht in Abrede, dass aufgrund der Angaben des BeschwerdefÃ¼hrers im Einwand vom 10. September 2010 (Urk. 7/23; vgl. ErwÃ¤gung 2.2) AbklÃ¤rungsbedarf hinsichtlich seines somatischen Gesundheitszustandes sowie dessen Auswirkungen auf die ArbeitsfÃ¤higkeit bestanden hÃ¤tte. Sie machte jedoch geltend, sie sei berechtigt gewesen, aufgrund der vorhandenen (unvollstÃ¤ndigen) Akten zu entscheiden, da ihr der BeschwerdefÃ¼hrer trotz ihrer Aufforderungen weder die Namen allfÃ¤lliger weiterer behandelnder Ãrzte mitgeteilt noch zusÃ¤tzliche medizinische Unterlagen/Berichte eingereicht habe (Urk. 2 und Urk. 7).</w:t>
      </w:r>
    </w:p>
    <w:p>
      <w:r>
        <w:t>3.3.2Â Â  GemÃ¤ss Art. 43 Abs. 1 Satz 1 ATSG prÃ¼ft der VersicherungstrÃ¤ger die Begehren, nimmt die notwendigen AbklÃ¤rungen von Amtes wegen vor und holt die erforderlichen AuskÃ¼nfte ein. Laut Abs. 2 derselben Bestimmung hat sich die versicherte Person Ã¤rztlichen oder fachlichen Untersuchungen fÃ¼r die Beurteilung zu unterziehen, soweit diese notwendig und zumutbar sind. Kommen die versicherte Person oder andere Personen den Auskunfts- oder Mitwirkungspflichten in unentschuldbarer Weise nicht nach, so kann der VersicherungstrÃ¤ger auf Grund der Akten verfÃ¼gen oder die Erhebungen einstellen und Nichteintreten beschliessen. Er muss diese Personen vorher schriftlich mahnen und auf die Rechtsfolgen hinweisen; ihnen ist eine angemessene Bedenkzeit einzurÃ¤umen (Art. 43 Abs. 3 ATSG).</w:t>
      </w:r>
    </w:p>
    <w:p>
      <w:r>
        <w:t>Â Â Â Â Â Â Â Â  Art. 43 Abs. 3 ATSG geht vom Bestehen bestimmter Auskunfts- und Mitwirkungspflichten aus, legt aber nicht fest, um welche Pflichten es sich im Einzelnen handelt. Angesichts der offenen Formulierung und unter BerÃ¼cksichtigung des Normzweckes kann es sich nicht lediglich um die in Art. 43 Abs. 2 ATSG geordnete Mitwirkungspflicht an der Ã¤rztlichen oder fachlichen Untersuchung handeln. Vielmehr gehÃ¶rt mitunter auch die Pflicht zur Erteilung von AuskÃ¼nften gemÃ¤ss Art. 28 Abs. 2 ATSG dazu (Kieser, ATSG-Kommentar, 2. Auflage, ZÃ¼rich 2009, N 47 zu Art. 43).</w:t>
      </w:r>
    </w:p>
    <w:p>
      <w:r>
        <w:t>Â Â Â Â Â Â Â Â  GemÃ¤ss Art. 28 Abs. 2 ATSG muss derjenige, der Versicherungsleistungen beansprucht, unentgeltlich alle AuskÃ¼nfte erteilen, die zur AbklÃ¤rung des Anspruchs und zur Festsetzung der Versicherungsleistungen erforderlich sind.</w:t>
      </w:r>
    </w:p>
    <w:p>
      <w:r>
        <w:t>Â Â Â Â Â Â Â Â  Die Verletzung der Auskunftspflicht ist nur relevant, wenn sie in unentschuldbarer Weise erfolgt. Es muss sich mithin jedenfalls um eine schuldhafte Verletzung handeln, wobei das Verhalten der Person nicht mehr nachvollziehbar sein darf (Kieser, a.a.O., N 51 zu Art. 43).</w:t>
      </w:r>
    </w:p>
    <w:p>
      <w:r>
        <w:t>3.3.3Â Â  Im invalidenversicherungsrechtlichen Verfahren sind seit dem Inkrafttreten der 5. IV-Revision per 1. Januar 2008 die Folgen einer - unentschuldbaren - Verletzung der Auskunftspflicht Ã¼berdies in Art. 7b Abs. 2 lit. d IVG geregelt. Nach dieser Bestimmung kÃ¶nnen Leistungen in Abweichung von Art. 21 Abs. 4 ATSG ohne Mahn- und Bedenkzeitverfahren gekÃ¼rzt oder verweigert werden, wenn die versicherte Person der IV-Stelle die AuskÃ¼nfte nicht erteilt, welche diese zur ErfÃ¼llung ihrer Aufgabe benÃ¶tigt. Ziel von Art. 7b Abs. 2 IVG ist es, versicherte Personen, die ihre Pflichten gegenÃ¼ber der IV-Stelle verletzten, erleichtert sanktionieren zu kÃ¶nnen. Versicherte Personen, die ihren Pflichten nicht nachkommen, sollen schlechter gestellt werden als jene versicherten Personen, welche sich korrekt verhalten. Dies erfolgt dadurch, dass den pflichtwidrig handelnden versicherten Personen auch solche Leistungen verweigert werden, auf die sie eigentlich Anspruch hÃ¤tten. Der Entzug von Leistungen, auf die kein Anspruch besteht, stellt demgegenÃ¼ber keine Sanktion dar. Nicht Sinn von Art. 7b Abs. 2 IVG ist es, die IV-Stellen von ihrer Aufgabe zu entheben, den Bestand der LeistungsansprÃ¼che versicherter Personen rechtsgenÃ¼glich abzuklÃ¤ren. Daraus folgt, dass die Frage der Sanktionierung der versicherten Person im Rahmen von Art. 7b Abs. 2 IVG erst geprÃ¼ft werden kann, wenn feststeht, dass Anspruch auf Leistungen besteht (vgl. Urteil des Bundesgerichtes 8C_195/2011 vom 15. Dezember 2011 E. 4.3 mit Hinweisen).</w:t>
      </w:r>
    </w:p>
    <w:p>
      <w:r>
        <w:t>Â Â Â Â Â Â Â Â  Die Regelungen Ã¼ber die Folgen der Verletzung der Auskunftspflicht in Art. 43 Abs. 3 ATSG (Mahn- und Bedenkzeitverfahren, Nichteintreten oder Sachentscheid aufgrund der Akten) und Art. 7b Abs. 2 lit. d IVG (kein Mahn- und Bedenkzeitverfahren bei KÃ¼rzung oder Verweigerung der Leistung) kÃ¶nnen, wenn die jeweiligen Voraussetzungen erfÃ¼llt sind, nebeneinander und gleichzeitig Anwendung finden (Urteil des Bundesgerichtes 9C_744/2011 vom 30. November 2011 E. 5.1; Urs MÃ¼ller, Das Verwaltungsverfahren in der Invalidenversicherung, Bern 2010, Rz 1149).</w:t>
      </w:r>
    </w:p>
    <w:p>
      <w:r>
        <w:t>3.3.4Â Â  Die in Art. 43 Abs. 3 ATSG vorgesehenen Sanktionen kÃ¶nnen demnach - auch nach Inkrafttreten der 5. IV-Revision - erst nach DurchfÃ¼hrung eines Mahn- und Bedenkzeitverfahrens angeordnet werden. Es handelt sich um eine ausnahmslos zu beachtende Verfahrensregel, und es kann auch nicht davon abgewichen werden, wenn die betreffende Person zu erkennen gibt, dass sie der ihr obliegenden Pflicht jedenfalls nicht nachkommen will. Dabei obliegt dem VerwaltungstrÃ¤ger die Beweislast, wenn der Nachweis der Mahnung strittig ist (Kieser, N 52 zu Art. 43).</w:t>
      </w:r>
    </w:p>
    <w:p>
      <w:r>
        <w:t>3.4Â Â Â Â  GemÃ¤ss ihrer - allerdings nicht dokumentierten und bestrittenen - Angabe, hat die Beschwerdegegnerin den BeschwerdefÃ¼hrer im AbklÃ¤rungsverfahren schriftlich angefragt, bei welchem Arzt - ausser Z.___ - er in Behandlung stehe (Urk. 2 Seite 2; vgl. Urk. 7/20/2). Ihr Schreiben vom 18. Oktober 2010 (Urk. 7/25), welches der BeschwerdefÃ¼hrer nicht erhalten haben will, enthÃ¤lt die blosse Aufforderung zur Einreichung allfÃ¤lliger medizinischer Akten/Berichte. Dass die Beschwerdegegnerin den BeschwerdefÃ¼hrer je schriftlich gemahnt und darauf hingewiesen hat, dass sie aufgrund der Akten entscheiden wÃ¼rde, sofern er keine Angaben betreffend die ihn behandelnden Ãrzte machen resp. keine medizinischen Akten und Berichte einreichen sollte, ist nicht aktenkundig und wurde von ihr auch nicht geltend gemacht.</w:t>
      </w:r>
    </w:p>
    <w:p>
      <w:r>
        <w:t>3.5Â Â Â Â  Die Voraussetzungen fÃ¼r einen Sachentscheid aufgrund der vorhandenen (unvollstÃ¤ndigen) Akten gemÃ¤ss Art. 43 Abs. 3 ATSG waren somit jedenfalls nicht erfÃ¼llt, weshalb sich die angefochtene VerfÃ¼gung der Beschwerdegegnerin vom 6. Dezember 2010 als nicht rechtens erweist.</w:t>
      </w:r>
    </w:p>
    <w:p>
      <w:r>
        <w:t>4.Â Â Â Â Â Â  Demnach ist die VerfÃ¼gung der Beschwerdegegnerin vom 6. Dezember 2010 aufzuheben und die Sache zur ErgÃ¤nzung des medizinischen Sachverhaltes an die Beschwerdegegnerin zurÃ¼ckzuweisen. AbklÃ¤rungsbedarf besteht dabei nach dem Gesagten hinsichtlich des somatischen Gesundheitszustandes des BeschwerdefÃ¼hrers sowie dessen Auswirkungen auf die ArbeitsfÃ¤higkeit. Hinsichtlich seines psychischen Gesundheitszustandes sind nur dann weitere AbklÃ¤rungen vorzunehmen, wenn sich ergeben sollte, dass sich dieser seit dem Bericht von Z.___ vom 16. Juni 2010 (Urk. 7/19/1-6; vgl. ErwÃ¤gung 3.2) massgeblich verschlechtert haben kÃ¶nnte. Der BeschwerdefÃ¼hrer ist hierbei unter Darlegung der Folgen bei Missachtung auf seine Auskunfts- und Mitwirkungspflichten hinzuweisen. Nach den genannten AbklÃ¤rungen hat die Beschwerdegegnerin Ã¼ber den Rentenanspruch des BeschwerdefÃ¼hrers neu zu verfÃ¼gen.</w:t>
      </w:r>
    </w:p>
    <w:p>
      <w:r>
        <w:t>Â Â Â Â Â Â Â Â  In diesem Sinne ist die Beschwerde gutzuheissen.</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Kosten in der HÃ¶he von Fr. 600.-- der Beschwerdegegnerin aufzuerlegen sind.</w:t>
      </w:r>
    </w:p>
    <w:p>
      <w:r>
        <w:t>Das Gericht erkennt:</w:t>
      </w:r>
    </w:p>
    <w:p>
      <w:r>
        <w:t>1.Â Â Â Â Â Â Â Â  Die Beschwerde wird in dem Sinne gutgeheissen, dass die VerfÃ¼gung vom 6. Dezember 2010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