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IV.2010.01207 vom 31. Mai 2012</w:t>
      </w:r>
    </w:p>
    <w:p>
      <w:r>
        <w:t>ZH Sozialversicherungsgericht, 2012-05-31, DE</w:t>
      </w:r>
    </w:p>
    <w:p>
      <w:r>
        <w:rPr>
          <w:b/>
        </w:rPr>
        <w:t xml:space="preserve">Quelle: </w:t>
      </w:r>
      <w:r>
        <w:t>https://mcp.opencaselaw.ch/entscheid/zh_sozialversicherungsgericht_IV.2010.01207</w:t>
      </w:r>
    </w:p>
    <w:p>
      <w:r>
        <w:t>FR: ZH_SOZIALVERSICHERUNGSGERICHT IV.2010.01207 du 31 mai 2012</w:t>
      </w:r>
    </w:p>
    <w:p>
      <w:r>
        <w:t>IT: ZH_SOZIALVERSICHERUNGSGERICHT IV.2010.01207 del 31 maggio 2012</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  WÃ¤hrend die Beschwerdegegnerin weitere AbklÃ¤rungen des medizinischen Sachverhaltes mit Blick auf den psychischen Gesundheitszustand als notwendig erachtet (Urk. 7), stellt sich der BeschwerdefÃ¼hrer im Wesentlichen auf den Standpunkt, die Beschwerdegegnerin habe die psychischen Aspekte richtig gewÃ¼rdigt, vielmehr seien aus rheumatologischer Sicht weitere AbklÃ¤rungen nÃ¶tig (Urk. 1, Urk. 12).</w:t>
      </w:r>
    </w:p>
    <w:p>
      <w:r>
        <w:t>3.Â Â Â Â Â Â  Im verwaltungsgerichtlichen Beschwerdeverfahren sind grundsÃ¤tzlich nur RechtsverhÃ¤ltnisse zu Ã¼berprÃ¼fen und zu beurteilen, zu denen die zustÃ¤ndige VerwaltungsbehÃ¶rde vorgÃ¤ngig verbindlich - in Form einer VerfÃ¼gung - Stellung genommen hat. Insoweit bestimmt die VerfÃ¼gung den beschwerdeweise weiterziehbaren Anfechtungsgegenstand. Streitgegenstand im System der nachtrÃ¤glichen Verwaltungsrechtspflege ist das RechtsverhÃ¤ltnis, welches - im Rahmen des durch die VerfÃ¼gung bestimmten Anfechtungsgegenstandes - den auf Grund der Beschwerdebegehren effektiv angefochtenen VerfÃ¼gungsgegenstand bildet. Anfechtungs- und Streitgegenstand sind danach identisch, wenn die VerwaltungsverfÃ¼gung insgesamt angefochten wird; bezieht sich demgegenÃ¼ber die Beschwerde nur auf einzelne der durch die VerfÃ¼gung bestimmten RechtsverhÃ¤ltnisse, gehÃ¶ren die nicht beanstandeten - verfÃ¼gungsweise festgelegten - RechtsverhÃ¤ltnisse zwar wohl zum Anfechtungs-, nicht aber zum Streitgegenstand. Wird gleichzeitig eine Rente zugesprochen und diese revisionsweise, in sinngemÃ¤sser Anwendung von Art. 41 IVG und Art. 88a der Verordnung Ã¼ber die Invalidenversicherung (IVV), herauf- oder herabgesetzt oder aufgehoben, liegt ein zwar komplexes, im Wesentlichen jedoch einzig durch die HÃ¶he der Leistung und die Anspruchsperioden definiertes RechtsverhÃ¤ltnis vor. Der Umstand allein, dass Umfang und allenfalls Dauer des Rentenanspruchs Ã¼ber den verfÃ¼gungsweise geregelten Zeitraum hinweg variieren, ist unter anfechtungs- und streitgegenstÃ¤ndlichem Gesichtspunkt belanglos. Wird nur die Abstufung oder die Befristung der Leistungen angefochten, wird damit die gerichtliche ÃberprÃ¼fungsbefugnis nicht in dem Sinne eingeschrÃ¤nkt, dass unbestritten gebliebene Bezugszeiten von der Beurteilung ausgeklammert bleiben (BGE 131 V 164 E. 2.1 und 2.2 unter Hinweis auf BGE 125 V 413).</w:t>
      </w:r>
    </w:p>
    <w:p>
      <w:r>
        <w:t>Â Â Â Â Â Â Â Â  In Anwendung dieser klaren Rechtsprechung ist die vom BeschwerdefÃ¼hrer beantragte lediglich teilweise ÃberprÃ¼fung der VerfÃ¼gung vom 11. November 2010 nicht zulÃ¤ssig. Anfechtungs- und Streitgegenstand ist vielmehr die Berechtigung auf eine Invalidenrente in der Zeit vom 1. November 2007 (Rentenbeginn) bis 11. November 2010 (VerfÃ¼gungsdatum).</w:t>
      </w:r>
    </w:p>
    <w:p>
      <w:r>
        <w:rPr>
          <w:b/>
        </w:rPr>
        <w:t>E. 4</w:t>
      </w:r>
    </w:p>
    <w:p>
      <w:r>
        <w:t>4.1Â Â Â Â  Die am 27. Februar 2007 durchgefÃ¼hrte MR-Untersuchung der LendenwirbelsÃ¤ule ergab laut Bericht des Instituts Z.___ vom darauffolgenden Tag eine Diskushernie L4/5 nach medial mit Duralsack-Kompression, eine Diskusprotrusion L5/S1 nach mediolateral rechts mit Eindellung des Duralsackes sowie eine Spondylarthrose L5/S1 rechts mehr als links (Urk. 9/17 S. 11).</w:t>
      </w:r>
    </w:p>
    <w:p>
      <w:r>
        <w:t>Â Â Â Â Â Â Â Â  Laut Bericht des Stadtspitals A.___, Klinik fÃ¼r Rheumatologie und Rehabilitation, vom 7. August 2007 (Urk. 9/17 S. 9 f.) fÃ¼hrten diese degenerativen VerÃ¤nderungen im Rahmen eines lumboradikulÃ¤ren Syndroms L5 und eines mÃ¶glichen lumboradikulÃ¤ren Syndroms S1 links zu invalidisierenden Schmerzen, welche bei jedem Arbeitsversuch wieder zunahmen. Es wurden folgende ArbeitsfÃ¤higkeiten attestiert:</w:t>
      </w:r>
    </w:p>
    <w:p>
      <w:r>
        <w:t>0 % vom 29. MÃ¤rz bis 20. Mai 2007</w:t>
      </w:r>
    </w:p>
    <w:p>
      <w:r>
        <w:t>80 % vom 21. Mai bis 1. Juli 2007</w:t>
      </w:r>
    </w:p>
    <w:p>
      <w:r>
        <w:t>0 % vom 2. bis 8. Juli 2007</w:t>
      </w:r>
    </w:p>
    <w:p>
      <w:r>
        <w:t>40 % vom 9. bis 15. Juli 2007</w:t>
      </w:r>
    </w:p>
    <w:p>
      <w:r>
        <w:t>0 % vom 16. bis 29. Juli 2007</w:t>
      </w:r>
    </w:p>
    <w:p>
      <w:r>
        <w:t>40 % vom 30. Juli bis 12. August 2007</w:t>
      </w:r>
    </w:p>
    <w:p>
      <w:r>
        <w:t>Â Â Â Â Â Â Â Â  Auch der Hausarzt Dr. med. B.___, Facharzt fÃ¼r Allgemeinmedizin, bestÃ¤tigte im Bericht vom 11. Dezember 2008 (Urk. 9/17 S. 6 f.), dass wiederholte Versuche der Arbeitswiederaufnahme bereits nach einem Tag hÃ¤tten abgebrochen werden mÃ¼ssen. GestÃ¼tzt darauf attestierte er weiterhin eine 100%ige ArbeitsunfÃ¤higkeit.</w:t>
      </w:r>
    </w:p>
    <w:p>
      <w:r>
        <w:t>4.2Â Â Â Â  Im Bericht vom 9. Februar 2009 (Urk. 9/20) fÃ¼hrte der Leitende Arzt des Stadtspitals A.___, Klinik fÃ¼r Rheumatologie und Rehabilitation, Dr. med. C.___ aus, die ambulante Behandlung im Spital habe vom Mai bis Juli 2007 gedauert. Die Therapie habe sich angesichts der Ablehnung einer Infiltration oder einer Vorstellung beim Neurochirurgen seitens des BeschwerdefÃ¼hrers sowie der UnmÃ¶glichkeit einer konsequenten Physiotherapie als schwierig erwiesen. Hinsichtlich der ArbeitsfÃ¤higkeit korrigierte Dr. C.___ die Angabe einer 80%igen ArbeitsfÃ¤higkeit vom 21. Mai bis 1. Juli 2007 in dem - von ihm visierten - Bericht vom 7. August 2007 (Urk. 9/17 S. 9 f.) in eine 80%ige ArbeitsunfÃ¤higkeit und erklÃ¤rte abschliessend, dass die Prognose gÃ¼nstig und eine Wiederaufnahme der Arbeit in der geeigneten TÃ¤tigkeit als Chauffeur grundsÃ¤tzlich mÃ¶glich sei.</w:t>
      </w:r>
    </w:p>
    <w:p>
      <w:r>
        <w:t>Â Â Â Â Â Â Â Â  Laut Dr. B.___' Angaben am 23. Februar 2009 haben sich hingegen seit dem letzten Bericht keine neuen Gesichtspunkte ergeben (Urk. 9/21).</w:t>
      </w:r>
    </w:p>
    <w:p>
      <w:r>
        <w:t>4.3Â Â Â Â  Von der Beschwerdegegnerin um eine Begutachtung beauftragt, stellte Dr. C.___ im Gutachten vom 2. Juni 2009 folgende Diagnosen (Urk. 9/26 S. 17, S. 23):</w:t>
      </w:r>
    </w:p>
    <w:p>
      <w:r>
        <w:t>-Â  chronisches lumbales Schmerzsyndrom vorwiegend im linken GesÃ¤ss und einschliesslich beider Beine</w:t>
      </w:r>
    </w:p>
    <w:p>
      <w:r>
        <w:t>Â Â  -Â  mit teilweise grotesken Untersuchungsbefunden</w:t>
      </w:r>
    </w:p>
    <w:p>
      <w:r>
        <w:t>Â Â  -Â  bei unauffÃ¤lligen RÃ¶ntgenbildern der LendenwirbelsÃ¤ule am 20. Mai 2009</w:t>
      </w:r>
    </w:p>
    <w:p>
      <w:r>
        <w:t>Â Â  -Â  bei entwÃ¤sserten Bandscheiben L4/5 und L5/S1 mit Diskusprotrusionen und allfÃ¤lliger Reizung der rechtsseitigen Nervenwurzel S1 (MRI der LendenwirbelsÃ¤ule vom 27. Mai 2009)</w:t>
      </w:r>
    </w:p>
    <w:p>
      <w:r>
        <w:t>-Â  Verdacht auf Psoriasis vulgaris seit 2004 an beiden Knie- und Ellbogenstreckseiten linksbetont</w:t>
      </w:r>
    </w:p>
    <w:p>
      <w:r>
        <w:t>Â Â Â Â Â Â Â Â  Weiter fÃ¼hrte Dr. C.___ aus, der BeschwerdefÃ¼hrer klage Ã¼ber einen Schmerz im linken GesÃ¤ss, im Kreuz und im ganzen linken Bein bis in alle fÃ¼nf Zehen, gelegentlich auch rechts bis zum Knie und bis zur Fusssohle. Eine genaue Charakterisierung der SchmerzqualitÃ¤t oder des Schmerzrhythmus sei nicht mÃ¶glich. Zudem habe er Ã¼ber einen Kraftverlust im linken Bein geklagt (S. 9 f., S. 15).</w:t>
      </w:r>
    </w:p>
    <w:p>
      <w:r>
        <w:t>Â Â Â Â Â Â Â Â  Die klinisch-rheumatologische Untersuchung habe wenig Hinweise fÃ¼r das aktuelle Schmerzbild ergeben. Die WirbelsÃ¤ulenstatik sei normal und die Beweglichkeit der WirbelsÃ¤ule in allen Abschnitten und Segmenten uneingeschrÃ¤nkt. Bildgebend fÃ¤nden sich wenig pathologische Hinweise auf den konventionellen RÃ¶ntgenbildern des Beckens und der LendenwirbelsÃ¤ule. Die Magnetresonanzuntersuchung der LendenwirbelsÃ¤ule zeige deutliche VerÃ¤nderungen der untersten beiden Bandscheiben mit vermindertem Wassergehalt und Protrusionen der Bandscheiben, welche allfÃ¤llig auch fÃ¼r radikulÃ¤re Reizsymptome verantwortlich sein kÃ¶nnten, wofÃ¼r in der heutigen klinischen Untersuchung keine Anhaltspunkte bestÃ¼nden. GegenÃ¼ber den Voraufnahmen vom 27. Februar 2007 seien die Befunde konstant bis leicht regredient. Zu erwarten wÃ¤re am ehesten eine Reizung der rechtsseitigen Nervenwurzel S1, wohingegen der BeschwerdefÃ¼hrer die Schmerzangabe klar im linken GesÃ¤ss lokalisiere (S. 16).</w:t>
      </w:r>
    </w:p>
    <w:p>
      <w:r>
        <w:t>Â Â Â Â Â Â Â Â  Zusammengefasst handle es sich um ein chronisches Schmerzproblem im Bereich des linken GesÃ¤sses und beider unteren ExtremitÃ¤ten, welches durch eine Magnetresonanzuntersuchung vom 27. Februar 2007 im Rahmen einer Diskuspathologie erklÃ¤rt worden sei, heute aber vorwiegend im Sinne einer Chronifizierung und VerselbstÃ¤ndigung imponiere. Allerdings zeige die Magnetresonanzuntersuchung vom 27. Mai 2009 noch Befunde, die intermittierende radikulÃ¤re Reizsymptome erklÃ¤rten (S. 19). Die klinische Untersuchung habe indessen einige Inkonsistenzen gezeigt, wie beispielsweise die Angabe von sehr gute 0.84 bar beim Faustschluss rechts, wÃ¤hrend sich weder anamnestisch noch klinisch Hinweise hÃ¤tten eruieren lassen, weshalb der BeschwerdefÃ¼hrer mit der linken Hand beim ersten Versuch 0.16 bar und beim zweiten Versuch 0.08 bar gedrÃ¼ckt habe. UnerklÃ¤rt sei die Angabe eines vollstÃ¤ndigen Kraftverlustes der rechten Grosszehenextension im Liegen. Ebenso sei der hinkende Gang beim Eintritt ins Sprechzimmer als grotesk zu bewerten und sei auf dem Laufband nicht reproduzierbar gewesen. BezÃ¼glich der ArbeitsfÃ¤higkeit fÃ¤nden sich heute keine rheumatologischen, strukturellen Befunde, die eine Ã¼bliche TÃ¤tigkeit verunmÃ¶glichten. Die Befunde der MR-Untersuchung liessen eine Arbeit mit repetitivem BÃ¼cken sowie Heben und Tragen von Gewichten als ungÃ¼nstig erscheinen, wofÃ¼r aus rheumatologischer Sicht eine theoretische, volle ArbeitsunfÃ¤higkeit bestehe. Die vom BeschwerdefÃ¼hrer angegebene TÃ¤tigkeit als Chauffeur sei vollumfÃ¤nglich zumutbar. Abschliessend empfahl Dr. C.___ eine psychiatrische AbklÃ¤rung (S. 20 ff., S. 24).</w:t>
      </w:r>
    </w:p>
    <w:p>
      <w:r>
        <w:t>4.4Â Â Â Â  Seit Ende Januar 2008 ist der BeschwerdefÃ¼hrer beim Psychiatrisch-Psychologischen Dienst der Stadt Y.___ in Behandlung. Dr. med. D.___, Stv. Oberarzt stellte im Bericht vom 21. September 2009 (Urk. 9/29) und in der ergÃ¤nzenden Stellungnahme vom 23. Dezember 2009 (Urk. 9/32) folgende Diagnosen:</w:t>
      </w:r>
    </w:p>
    <w:p>
      <w:r>
        <w:t>-Â  rezidivierende depressive StÃ¶rung, gegenwÃ¤rtig schwere Episode mit psychotischen Symptomen (ICD-10 F33.3)</w:t>
      </w:r>
    </w:p>
    <w:p>
      <w:r>
        <w:t>-Â  PersÃ¶nlichkeitsakzentuierung mit dissozialen ZÃ¼gen mit/bei kultureller Entwurzelung, schwieriger sozialer Situation, Lese- und RechtschreibeschwÃ¤che und mehrfachen Verlusten der Arbeitsstelle (ICD-10 Z60.3, Z60.0)</w:t>
      </w:r>
    </w:p>
    <w:p>
      <w:r>
        <w:t>-Â Â Â Â Â Â Â Â Â  sonstige abnorme GewohnheitsstÃ¶rung der Impulskontrolle (ICD-10 F63.8) Â Â Â Â Â Â  Weiter fÃ¼hrte Dr. D.___ aus, diese Diagnosen bestÃ¼nden seit Jahren. Erste nachvollziehbare Beobachtungen seien Mitte 2007 erfolgt. Seit einer Eskalation der persÃ¶nlichen Situation im MÃ¤rz 2009 mit depressiver Entwicklung, anfÃ¤nglich suizidalen Ideen, psychotischen Symptomen, Hyperakusis, Beobachtungs- und Verfolgungsideen, seien KonzentrationsvermÃ¶gen und Belastbarkeit mittelgradig, AuffassungsvermÃ¶gen und AnpassungsfÃ¤higkeit deutlich eingeschrÃ¤nkt. Es bestÃ¼nden Probleme Aufgaben zu verstehen, eine Lese- und RechtschreibschwÃ¤che, VerstÃ¤ndigungsprobleme auf Grund sprachlicher Defizite, VerstÃ¤ndnisschwierigkeiten der Aufgaben und Konflikte mit Vorgesetzten. GestÃ¼tzt darauf attestierte der Psychiater eine auf Aktennotizen des zustÃ¤ndigen Sozialzentrums beruhende 50%ige ArbeitsunfÃ¤higkeit ab 2003 und eine 100%ige ArbeitsunfÃ¤higkeit ab 1. MÃ¤rz 2009. Unter Medikation sei es zu einer langsamen Stabilisierung mit erst seit Herbst 2009 rÃ¼cklÃ¤ufiger, psychotischer Symptomatik gekommen und mit der zunehmenden Stabilisierung und Reintegration auch zu einer ArbeitsfÃ¤higkeit von 50 %. Inwieweit die hier prÃ¤sentierte Symptomatik, die auch immer wieder mit starker Schmerzsymptomatik einhergehe, jedoch auch durch einen gewissen Krankheitsgewinn Ã¼berlagert werde, kÃ¶nne abschliessend nicht vollstÃ¤ndig beantwortet werden. Die starke Verschlechterung im MÃ¤rz 2009 lasse sich vor dem Hintergrund des Wohnungsverlusts der Familie, der unklaren beruflichen Situation und der schwierigen FamilienverhÃ¤ltnisse interpretieren.</w:t>
      </w:r>
    </w:p>
    <w:p>
      <w:r>
        <w:t>5.Â Â Â Â Â Â  Aufgrund der bisherigen medizinischen Stellungnahmen scheint eine Ã¼ber die Diskuspathologie hinausgehende Chronifizierung und VerselbstÃ¤ndigung der Schmerzsymptomatik eingetreten zu sein. Angesichts der von Dr. C.___ erhobenen Inkonsistenzen und der von Dr. D.___ beschriebenen schwierigen psychosozialen Lage des BeschwerdefÃ¼hrers ist ein Zusammenspiel von somatischen, psychischen und psychosozialen Komponenten nicht auszuschliessen. Vor dem Hintergrund der Rechtsprechung zu den Voraussetzungen fÃ¼r eine zumutbare Willensanstrengung (BGE 130 V 352) lÃ¤sst sich nicht abschliessend beurteilen, ob beziehungsweise inwieweit der BeschwerdefÃ¼hrer Ã¼ber die fÃ¼r den Umgang mit den Schmerzen und der psychischen BeeintrÃ¤chtigung notwendigen Ressourcen verfÃ¼gt, um in den Arbeitsprozess wieder einzusteigen. Dies hat im Rahmen einer fachÃ¤rztlichen GesamtwÃ¼rdigung zu geschehen. Bei der Zumutbarkeitsbeurteilung wÃ¤ren invaliditÃ¤tsfremde Faktoren wie sprachliche Schwierigkeiten oder mangelnde Schulbildung auszuklammern. DarÃ¼ber hinaus kann Dr. C.___s AusfÃ¼hrungen nicht entnommen werden, ab wann dem BeschwerdefÃ¼hrer die AusÃ¼bung einer leidensangepassten TÃ¤tigkeit wieder hÃ¤tte zugemutet werden kÃ¶nnen, attestierte er ihm doch bis mindestens Mitte August 2007 eine weitgehende ArbeitsunfÃ¤higkeit. Ausserdem lÃ¤sst sich der von Dr. D.___ angegebene Beginn der EinschrÃ¤nkung der ArbeitsfÃ¤higkeit aus psychiatrischer Sicht im Jahre 2003 nicht nachvollziehen.</w:t>
      </w:r>
    </w:p>
    <w:p>
      <w:r>
        <w:t>Â Â Â Â Â Â Â Â  Zwecks KlÃ¤rung dieser offenen Fragen ist die angefochtene VerfÃ¼gung vom 11. November 2010 aufzuheben und die Sache an die Beschwerdegegnerin zurÃ¼ckzuweisen.</w:t>
      </w:r>
    </w:p>
    <w:p>
      <w:r>
        <w:t>6.Â Â Â Â Â Â  Die Kosten des Verfahrens sind auf Fr. 600.-- festzulegen und ausgangsgemÃ¤ss von der Beschwerdegegnerin zu tragen (Art. 69 Abs. 1 bis IVG).</w:t>
      </w:r>
    </w:p>
    <w:p>
      <w:r>
        <w:t>Das Gericht erkennt:</w:t>
      </w:r>
    </w:p>
    <w:p>
      <w:r>
        <w:t>1.Â Â Â Â Â Â Â Â  In Gutheissung der Beschwerde wird die angefochtene VerfÃ¼gung vom 11. November 2010 aufgehoben, und es wird die Sache an die Sozialversicherungsanstalt des Kantons ZÃ¼rich, IV-Stelle, zurÃ¼ckgewiesen,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Soziale Dienste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