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IV.2010.01201 vom 24. August 2012</w:t>
      </w:r>
    </w:p>
    <w:p>
      <w:r>
        <w:t>ZH Sozialversicherungsgericht, 2012-08-24, DE</w:t>
      </w:r>
    </w:p>
    <w:p>
      <w:r>
        <w:rPr>
          <w:b/>
        </w:rPr>
        <w:t xml:space="preserve">Quelle: </w:t>
      </w:r>
      <w:r>
        <w:t>https://mcp.opencaselaw.ch/entscheid/zh_sozialversicherungsgericht_IV.2010.01201</w:t>
      </w:r>
    </w:p>
    <w:p>
      <w:r>
        <w:t>FR: ZH_SOZIALVERSICHERUNGSGERICHT IV.2010.01201 du 24 août 2012</w:t>
      </w:r>
    </w:p>
    <w:p>
      <w:r>
        <w:t>IT: ZH_SOZIALVERSICHERUNGSGERICHT IV.2010.01201 del 24 agosto 2012</w:t>
      </w:r>
    </w:p>
    <w:p>
      <w:pPr>
        <w:pStyle w:val="Heading2"/>
      </w:pPr>
      <w:r>
        <w:t>Erwägungen</w:t>
      </w:r>
    </w:p>
    <w:p>
      <w:r>
        <w:rPr>
          <w:b/>
        </w:rPr>
        <w:t>E. 3</w:t>
      </w:r>
    </w:p>
    <w:p>
      <w:r>
        <w:t>3.1Â Â Â Â  Im Bericht der behandelnden Ãrztin wird ausgefÃ¼hrt, dass gemÃ¤ss neurologischer AbklÃ¤rung bei Dr. med. C.___, Facharzt FMH Neurologie (Bericht vom 13. Januar 2010, Urk. 7/20) mit keiner Besserung der Ausfallerscheinungen zu rechnen ist. Sodann geht Dr. B.___ von einer 50%igen ArbeitsunfÃ¤higkeit in der angestammten TÃ¤tigkeit als Koch aus. Dabei fÃ¼hrte sie an, dass einzig kÃ¶rperliche EinschrÃ¤nkungen bei stehenden und gehenden TÃ¤tigkeiten bestÃ¼nden. Entgegen der Auffassung in der Beschwerde Ã¤usserte sich die behandelnde Ãrztin nicht zur ArbeitsfÃ¤higkeit in einer leidensangepassten TÃ¤tigkeit. Im Gegenteil untermauern ihre AusfÃ¼hrungen, wonach sich die EinschrÃ¤nkungen auf das Gehen und Stehen reduzieren, die EinschÃ¤tzung der ArbeitsfÃ¤higkeit durch den RAD-Arzt Dr. med. D.___, Praktischer Arzt FMH (Urk. 7/30). Der RAD-Arzt hielt fest, dass eine behinderungsangepasste leichte TÃ¤tigkeit in Wechselbelastung Ã¼berwiegend sitzend, ohne Heben, Tragen und Bewegen von Lasten und ohne Verharren in Zwangshaltungen zu 90 % zumutbar seien. Diese EinschÃ¤tzung entspricht auch dem von Dr. B.___ erstellten Zumutbarkeitsprofil (Urk. 7/20). Die Akten lassen demnach keine andere Schlussfolgerung zu, weshalb die IV-Stelle beim Einkommensvergleich zu Recht von einer 90%igen ArbeitsfÃ¤higkeit in einer leidensangepassten TÃ¤tigkeit ausgegangen ist.</w:t>
      </w:r>
    </w:p>
    <w:p>
      <w:r>
        <w:t>3.2Â Â Â Â  Beim Einkommensvergleich ging die Verwaltung von einem unbestrittenen Validen- und Invalideneinkommen von Fr. 75'400.- respektive Fr. 53'566.- aus, was einen rentenausschliessenden InvaliditÃ¤tsgrad von 29 % ergibt. Dies fÃ¼hrt zur Abweisung der Beschwerde.</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