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IV.2010.01200 vom 14. Dezember 2011</w:t>
      </w:r>
    </w:p>
    <w:p>
      <w:r>
        <w:t>ZH Sozialversicherungsgericht, 2011-12-14, DE</w:t>
      </w:r>
    </w:p>
    <w:p>
      <w:r>
        <w:rPr>
          <w:b/>
        </w:rPr>
        <w:t xml:space="preserve">Quelle: </w:t>
      </w:r>
      <w:r>
        <w:t>https://mcp.opencaselaw.ch/entscheid/zh_sozialversicherungsgericht_IV.2010.01200</w:t>
      </w:r>
    </w:p>
    <w:p>
      <w:r>
        <w:t>FR: ZH_SOZIALVERSICHERUNGSGERICHT IV.2010.01200 du 14 décembre 2011</w:t>
      </w:r>
    </w:p>
    <w:p>
      <w:r>
        <w:t>IT: ZH_SOZIALVERSICHERUNGSGERICHT IV.2010.01200 del 14 dicembre 2011</w:t>
      </w:r>
    </w:p>
    <w:p>
      <w:pPr>
        <w:pStyle w:val="Heading2"/>
      </w:pPr>
      <w:r>
        <w:t>Erwägungen</w:t>
      </w:r>
    </w:p>
    <w:p>
      <w:r>
        <w:rPr>
          <w:b/>
        </w:rPr>
        <w:t>E. 4</w:t>
      </w:r>
    </w:p>
    <w:p>
      <w:r>
        <w:t>4.1Â Â Â Â  Anlass zur psychiatrischen Begutachtung der BeschwerdefÃ¼hrerin durch Dr. A.___ gab die Stellungnahme von Dienst C.___-Arzt Dr. med. D.___, Facharzt Allgemeinmedizin, vom 20. August 2009. In WÃ¼rdigung der medizinischen Aktenlage stellte dieser fest, der BeschwerdefÃ¼hrerin werde (gemÃ¤ss der EinschÃ¤tzung von Dr. med. E.___, Spezialarzt FMH fÃ¼r Psychiatrie und Psychotherapie) aus psychiatrischer Sicht seit April 2008 weiterhin eine Âca. 50%igeÂ ArbeitsunfÃ¤higkeit bescheinigt, wÃ¤hrend die RestarbeitsfÃ¤higkeit aus somatischer Sicht bei staubfreiem und wohltemperierten Arbeitsplatz voll erhalten sei. Zur versicherungsmedizinischen genauen Ableitung einer RestarbeitsfÃ¤higkeit in kÃ¶rperlich leidensangepasster TÃ¤tigkeit war fÃ¼r Dr. D.___ somit eine psychiatrische Begutachtung erforderlich (Urk. 7/34/3).</w:t>
      </w:r>
    </w:p>
    <w:p>
      <w:r>
        <w:t>4.2Â Â Â Â  Dass die ArbeitsfÃ¤higkeit der BeschwerdefÃ¼hrerin im Haushaltsbereich und in einem Bereich, wo sie saubere Luft vorfindet, auf lÃ¤ngere Sicht nicht eingeschrÃ¤nkt ist, ergibt sich aus dem Arztbericht von Dr. med. F.___, Facharzt FMH Lungenkrankheiten und innere Medizin, Klinik G.___, vom 21. Januar 2009 (Urk. 7/5/2). Dr. F.___ stellte die folgenden Diagnosen: (1) chronischer therapierefraktÃ¤rer Husten bei histologisch leichter eosinophiler Bronchitis, (2) Septumdeviation mit Sicca-Syndrom, (3) anamnestisch gastroÃ¶sophagaler Reflux, (4) Tonsillenhyperplasie sowie (5) anamnestisch Allergie auf Milben (Urk. 7/5/1). Dr. F.___ weist darauf hin, dass er der BeschwerdefÃ¼hrerin nie eine ArbeitsunfÃ¤higkeit bescheinigt habe. Sie sei in einem Stahlbaubetrieb beschÃ¤ftigt und dadurch relativ staubiger Umgebung ausgesetzt gewesen. Die BeschwerdefÃ¼hrerin sei der Ansicht, dass diese Umgebung vermehrt Husten auslÃ¶se. Die ArbeitsfÃ¤higkeit der BeschwerdefÃ¼hrerin sei am bisherigen Arbeitsplatz sicher stark beeintrÃ¤chtigt, da die Umgebung die Hustensymptomatik verstÃ¤rke (Urk. 7/5/1-2).</w:t>
      </w:r>
    </w:p>
    <w:p>
      <w:r>
        <w:rPr>
          <w:b/>
        </w:rPr>
        <w:t>E. 4.3.1</w:t>
      </w:r>
    </w:p>
    <w:p>
      <w:r>
        <w:t>Die Ã¼brigen bis zur Begutachtung der BeschwerdefÃ¼hrerin durch Dr. A.___ vom 25. Februar 2010 aufliegenden Arztberichte werden im Gutachten des Psychiaters Dr. A.___ zusammengefasst (Urk. 7/32/2-5), so dass sie an dieser Stelle nicht noch einmal wiedergegeben werden.</w:t>
      </w:r>
    </w:p>
    <w:p>
      <w:r>
        <w:rPr>
          <w:b/>
        </w:rPr>
        <w:t>E. 4.3.2</w:t>
      </w:r>
    </w:p>
    <w:p>
      <w:r>
        <w:t>GestÃ¼tzt auf die von der Beschwerdegegnerin zur VerfÃ¼gung gestellten Akten, die Telefonate mit den Mitarbeitern der Z.___ AG, dem letzten Arbeitsort der BeschwerdefÃ¼hrerin, vom 7. Mai 2010, sowie seinen eigenen Untersuchungsbefunden und Beobachtungen vom 25. Februar 2010 (Urk. 7/32/2) diagnostizierte Dr. A.___ eine reaktiv auf den ca. 2007 an der Arbeitsstelle entstandenen Konflikt mit darauffolgender KÃ¼ndigung 2008 zurÃ¼ckzufÃ¼hrende AnpassungsstÃ¶rung mit sonstigen nÃ¤her bezeichneten vorwiegenden Symptomen (ICD-10: F.43.28) bei einer vorbestehenden PersÃ¶nlichkeit mit deutlichen unreifen (extrem regressive Haltung mit Betonen der eigenen Hilflosigkeit) und abhÃ¤ngigen ZÃ¼gen (Urk. 7/32/12).</w:t>
      </w:r>
    </w:p>
    <w:p>
      <w:r>
        <w:rPr>
          <w:b/>
        </w:rPr>
        <w:t>E. 4.3.3</w:t>
      </w:r>
    </w:p>
    <w:p>
      <w:r>
        <w:t>Als Untersuchungsbefunde erhob Dr. A.___, dass die BeschwerdefÃ¼hrerin bei klarem Bewusstsein und in den Ã¼blichen QualitÃ¤ten (zeitlich, Ã¶rtlich, situativ und autopsychisch) genÃ¼gend orientiert sei, auch wenn averbal eine andere Botschaft Ã¼bermittelt werde. Dies betreffe auch die GedÃ¤chtnisleistung, welche sich beim nÃ¤heren Nachfragen als intakt erweise, zuerst aber als krankheitsbedingt eingeschrÃ¤nkt prÃ¤sentiert werde. Die durch die wiederholten Hustenattacken immer wieder in Mitleidenschaft gezogene Aufmerksamkeitsleistung sei kaum beurteilbar. Der Denkprozess sei geordnet, themenbezogen, aber einfach strukturiert und sehr praktisch ausgerichtet in Erscheinung tretend, sehr in sich gefangen und kaum Sinn fÃ¼r Humor bekundend, formal die meiste Zeit mit dem Ausdruck grÃ¶sster Kraftlosigkeit in Erscheinung tretend, darin aber nicht sehr echt wirkend (Urk. 7/32/7). Dazwischen sei die BeschwerdefÃ¼hrerin aber auch zu ausgeprÃ¤gten emotionalen Spitzen fÃ¤hig (Urk. 7/32/7). Der Gutachter Dr. A.___ verweist in diesem Zusammenhang darauf, dass die BeschwerdefÃ¼hrerin beim Sprechen Ã¼ber die damaligen ArbeitsverhÃ¤ltnisse der Z.___ AG plÃ¶tzlich sehr emotional auftrete und stimmlich recht laut werde (Urk. 7/32/6). Inhaltlich sei der Denkprozess der BeschwerdefÃ¼hrerin ausgesprochen auf das nicht zu hinterfragende eigene Krankheitsbewusstsein eingefahren. Die wahren VerhÃ¤ltnisse seien durch diese selbstlimitierende Haltung verdeckt. Das Intelligenzniveau sei kursorisch als durchschnittlich zu beurteilen, eher im unteren Bereich, bei einer Schulbildung von gerade vier Jahren (Urk. 7/32/7). Die Grundstimmung sei durchs Band weinerlich-klagsam, die Haltung ausgesprochen regressiv. Ein affektives Mitschwingen der BeschwerdefÃ¼hrerin auf irgendeine nicht gerade ihr subjektives Kranksein betreffende Thematik sei kaum zu beobachten, der emotionale Ausdruck wirke sehr uniform negativ ausgerichtet und mache einen ausgesprochenen Krankenrollen-bezogenen Eindruck. Auch averbal werde das subjektive Leiden durch hÃ¤ufiges Husten, StÃ¶hnen, sichtbar schweres Atmen unterstrichen. Psychomotorisch seien keine AuffÃ¤lligkeiten zu beobachten. Die Beurteilung des Antriebes falle unter diesen UmstÃ¤nden schwer, die ganze ÂKrankheitsinszenierungÂ wirke aber durchaus energiegeladen (Urk. 7/32/7).</w:t>
      </w:r>
    </w:p>
    <w:p>
      <w:r>
        <w:rPr>
          <w:b/>
        </w:rPr>
        <w:t>E. 4.3.4</w:t>
      </w:r>
    </w:p>
    <w:p>
      <w:r>
        <w:t>GemÃ¤ss der Beurteilung von Dr. A.___ Ã¤ussert sich die diagnostizierte AnpassungsstÃ¶rung (E. 4.3.2) zur Zeit in einer depressiven (Lustlosigkeit, innerer RÃ¼ckzug), neurasthenischen (Schwindel, MÃ¼digkeit, Kopfschmerzen, Kraftlosigkeit, SchlafstÃ¶rungen), Ã¤ngstlichen (es mÃ¼sse immer jemand bei ihr sein) sowie somatoformen (zeitliche Ausweitung und Akzentuierung vorbestehender somatisch bedingter respiratorischer Probleme) Symptomatik. Zur somatischerseits vorbestehenden respiratorischen StÃ¶rung sei zu sagen, dass sie erstens vor 2007 nicht in relevantem Mass in Erscheinung getreten zu sein scheine, was bei Asthma - die BeschwerdefÃ¼hrerin erwÃ¤hnte gegenÃ¼ber Dr. A.___, sie leide an Asthma (Urk. 7/32/10) - eigentlich erstaunlich sei, und dass zweitens die Ermittlung des genauen Ausmasses dieser StÃ¶rung durch mangelnde Kooperation der BeschwerdefÃ¼hrerin verunmÃ¶glicht worden sei. Auch so werde aber aus spezialÃ¤rztlich-pneumologischer Sicht dieser StÃ¶rung lÃ¤ngerfristig bei angepassten Arbeitsbedingungen (staubfreie Umgebung) keine arbeitsfÃ¤higkeitseinschrÃ¤nkende Wirkung zugeschrieben. Aus diesem Grunde sei, bei fehlenden relevanten KomorbiditÃ¤tsfaktoren, der psychiatrischerseits diagnostizierten StÃ¶rung auch keine arbeitsfÃ¤higkeitseinschrÃ¤nkende Wirkung zuzuordnen, zumal die depressive Komponente gering zu sein scheint, da sich die BeschwerdefÃ¼hrerin sonst nicht mit einem so dÃ¼nnen therapeutischen Setting (eine Konsultation monatlich, schwach dosiertes antidepressives Medikament) begnÃ¼gen wÃ¼rde (Urk. 7/32/12).</w:t>
      </w:r>
    </w:p>
    <w:p>
      <w:r>
        <w:rPr>
          <w:b/>
        </w:rPr>
        <w:t>E. 5</w:t>
      </w:r>
    </w:p>
    <w:p>
      <w:r>
        <w:t>5.1Â Â Â Â  Es ist nicht zu bestanden, wenn die Beschwerdegegnerin im Hinblick auf die somatischen Beschwerden der BeschwerdefÃ¼hrerin davon ausgeht, dass sich diese bei einem staubfreiem und wohltemperierten Arbeitsplatz auf die ArbeitsfÃ¤higkeit nicht auswirken. An dieser Beurteilung Ã¤ndert auch der Umstand nichts, dass Dr. F.___ anamnestisch eine Allergie auf Milben diagnostizierte (E. 4.2). Deshalb rechtfertigt es sich nicht, in diesem Zusammenhang weitere AbklÃ¤rungen (Begutachtung durch Allergologen, Urk. 1 S. 1) vorzunehmen und sind auch die Ergebnisse der angeblich im November 2010 stattgefundenen AllergieabklÃ¤rungen im Spital B.___ nicht beizuziehen (antizipierte BeweiswÃ¼rdigung). Sodann besteht gemÃ¤ss Bericht von Dr. F.___ vom 21. Januar 2009 der chronische therapierefraktÃ¤re Husten erst seit zwei Jahren (Urk. 7/5/1). Dem Bericht dieses Arztes vom 9. September 2008 ist ferner zu entnehmen, dass die Beschwerden nach einem Infekt der oberen und unteren Atemwege, welche sich die BeschwerdefÃ¼hrerin anlÃ¤sslich eines Ferienaufenthalts in Mazedonien zugezogen habe, aufgetreten seien (Urk. 7/5/3). GemÃ¤ss dem die BeschwerdefÃ¼hrerin behandelnde Arzt Dr. med. H.___, Innere Medizin FMH, besteht der chronische therapierefraktÃ¤re Husten und die Kurzatmigkeit seit Februar 2008 (Urk. 7/17/2). In seinem Bericht vom 9. September 2008 erwÃ¤hnt Dr. F.___ auch, dass die Ergebnisse der Untersuchung der Lungenfunktion mangels Kooperation nicht verwertbar gewesen seien (Urk. 7/5/3). DiesbezÃ¼glich wendet die BeschwerdefÃ¼hrerin ein, dass die mangelnde Kooperation bei der AbklÃ¤rung der Lungenfunktion nicht aus ihrem Willen heraus, sondern aufgrund des WÃ¼rgereflexes und Brechreizes, die trotz mehrerer Versuche nicht hÃ¤tten umgangen werden kÃ¶nnen, entstanden sei (Urk. 1 S. 5). Wie es sich damit verhÃ¤lt, kann offen bleiben, denn wie von Dr. F.___ ebenfalls festgestellt, sollte der BeschwerdefÃ¼hrerin eine Arbeit in staubfreier Umgebung mÃ¶glich sein.</w:t>
      </w:r>
    </w:p>
    <w:p>
      <w:r>
        <w:t>5.2Â Â Â Â</w:t>
      </w:r>
    </w:p>
    <w:p>
      <w:r>
        <w:t>5.2.1Â Â Â Â Â Â Â Â  BezÃ¼glich angeblicher EinschrÃ¤nkungen der ArbeitsfÃ¤higkeit in psychischer Hinsicht ist auf das Gutachten von Dr. A.___ abzustellen. Eine WÃ¼rdigung dieser Expertise ergibt, dass sie hinsichtlich der Beantwortung der gestellten Fragen umfassend ist, auf den erforderlichen Untersuchungen beruht (Urk. 7/32/6-7) und in Kenntnis der Vorakten erstellt wurde (Urk. 7/32/2-5). Es werden die geklagten Beschwerden berÃ¼cksichtigt und Dr. A.___ setzt sich mit diesen sowie dem Verhalten der BeschwerdefÃ¼hrerin auseinander (Urk. 7/32/6-11). Die Feststellungen von Dr. A.___ sind begrÃ¼ndet und seine Beurteilung ist einleuchtend. Die Schlussfolgerungen des Psychiaters Dr. A.___ sind nachvollziehbar, so dass seinem Gutachten vom 7. Mai 2010 (Urk. 7/32) voller Beweiswert zukommt.</w:t>
      </w:r>
    </w:p>
    <w:p>
      <w:r>
        <w:t>5.2.2 Die BeschwerdefÃ¼hrerin erhebt verschiedene Einwendungen gegen dieses Gutachten. Sie behauptet, dem Gutachter hÃ¤tten die LÃ¼ckenhaftigkeit und WidersprÃ¼chlichkeit der Akten auffallen mÃ¼ssen. Auch wÃ¼rden Akten und Aussagen mit einbezogen, die keine Relevanz fÃ¼r das Gutachten hÃ¤tten (Urk. 1 S. 5). Diese VorwÃ¼rfe werden allerdings nicht weiter begrÃ¼ndet und erweisen sich aufgrund der Aktenlagen als haltlos. Dies gilt auch fÃ¼r die Behauptung der BeschwerdefÃ¼hrerin, der Gutachter Dr. A.___ unterstelle ihr eine eingenommene Krankenrolle und dieser sei sich des Umgangs mit einer Migrantin nicht bewusst gewesen (E. 2.1). Dr. A.___ hat bei der Erhebung der Krankheitsentwicklung auch den Konflikt am frÃ¼heren Arbeitsplatz der BeschwerdefÃ¼hrerin einbezogen (Urk. 7/32/10). Der Umstand, dass er diesen Konflikt im Gegensatz zur BeschwerdefÃ¼hrerin nicht explizit als Mobbing-Situation ansieht (Urk. 1 S. 5), fÃ¼hrt nicht zur Mangelhaftigkeit seiner Expertise. Auch die Vorbringen in der EinwandbegrÃ¼ndung vom 13. September 2010 (Urk. 7/40), welche die BeschwerdefÃ¼hrerin ihrer Beschwerde vom 9. Dezember 2010 beilegte (Urk. 3/6), vermÃ¶gen keine Zweifel an den Schlussfolgerungen von Dr. A.___ zu begrÃ¼nden.</w:t>
      </w:r>
    </w:p>
    <w:p>
      <w:r>
        <w:t>5.2.3 Der die BeschwerdefÃ¼hrerin seit 19. November 2008 (Urk. 7/15/2) behandelnde Psychiater Dr. E.___ attestierte dieser am 27. Februar 2009 aus psychiatrischen GrÃ¼nden zwar eine 50%ige ArbeitsunfÃ¤higkeit, hÃ¤lt aber auch dafÃ¼r, dass die ArbeitsfÃ¤higkeit bald steigerbar sei (Urk. 7/15/4). Nach Dr. E.___ ist von Seiten des reaktiv-depressiven und psychosomatischen Geschehens eigentlich mit einer guten Prognose zu rechnen. Die Problematik liege vor allem darin, wie lange der Konflikt (mit dem frÃ¼heren Arbeitgeber) noch anhalte, wie dieser Konflikt juristisch ausgehe, ob es zu einer Rehabilitierung kommen und wie das ArbeitsverhÃ¤ltnis des Ehemannes weitergehen werde (Urk. 7/15/3). Diese EinschÃ¤tzung ist nicht mehr aktuell, nachdem die ArbeitsverhÃ¤ltnisse der BeschwerdefÃ¼hrerin und ihres Ehemannes mit der Z.___ AG zwischenzeitlich aufgelÃ¶st worden sind und sich die BeschwerdefÃ¼hrerin am 25. Juni 2009 vergleichsweise mit der Z.___ AG geeinigt hatte (Urk. 1 S. 3).</w:t>
      </w:r>
    </w:p>
    <w:p>
      <w:r>
        <w:t>5.2.4 Demnach ist gestÃ¼tzt auf die Beurteilung von Dr. A.___ davon auszugehen, dass bei der BeschwerdefÃ¼hrerin aus psychischen GrÃ¼nden keine EinschrÃ¤nkungen der ArbeitsfÃ¤higkeit bestehen (E. 4.3.4).</w:t>
      </w:r>
    </w:p>
    <w:p>
      <w:r>
        <w:t>6.Â Â Â Â Â Â  In erwerblicher Hinsicht blieb die sogenannte sozialversicherungsrechtliche Qualifikation, wonach die BeschwerdefÃ¼hrerin zu 80 % im Erwerbsbereich und zu 20 % im Aufgabenbereich (Haushalt) tÃ¤tig wÃ¤re (vgl. Urk. 2), unbestritten. Der von der Beschwerdegegnerin vorgenommene Einkommensvergleich (Urk. 7/33) gibt zu keinen Beanstandungen Anlass. Gleiches gilt fÃ¼r deren Entscheid, angesichts einer EinschrÃ¤nkung von 25 % im Erwerbsbereich keine AbklÃ¤rung im Haushaltsbereich vorzunehmen (Urk. 7/34/5). Zu berÃ¼cksichtigen ist auch, dass fÃ¼r den Spezialisten fÃ¼r Lungenkrankheiten Dr. F.___ im Haushaltsbereich auf lÃ¤ngere Sicht keine EinschrÃ¤nkungen bestehen (E. 4.2). Das gilt aufgrund der Beurteilung von Dr. A.___ auch in psychischer Hinsicht. Die Beschwerdegegnerin ermittelte einen InvaliditÃ¤tsgrad von 20 %, was nicht zu beanstanden ist. Damit hat die BeschwerdefÃ¼hrerin keinen Anspruch auf eine Invalidenrente (E. 3.2).</w:t>
      </w:r>
    </w:p>
    <w:p>
      <w:r>
        <w:t>7.Â Â Â Â Â Â Â Â  Aufgrund dieser ErwÃ¤gungen erweist sich die angefochtene VerfÃ¼gung als rechtens, was zur vollumfÃ¤nglichen Abweisung der Beschwerde fÃ¼hrt.</w:t>
      </w:r>
    </w:p>
    <w:p>
      <w:r>
        <w:t>8.Â Â Â Â Â Â  Da es um die Bewilligung oder Verweigerung von Versicherungsleistungen geht, ist das Verfahren kostenpflichtig. Die Gerichtskosten sind nach dem Verfahrensaufwand und unabhÃ¤ngig vom Streitwert festzulegen (Art. 69 Abs. 1 bis IVG) und ermessensweise auf Fr. 600.-- anzusetzen. AusgangsgemÃ¤ss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