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IV.2010.01192 vom 3. April 2012</w:t>
      </w:r>
    </w:p>
    <w:p>
      <w:r>
        <w:t>ZH Sozialversicherungsgericht, 2012-04-03, DE</w:t>
      </w:r>
    </w:p>
    <w:p>
      <w:r>
        <w:rPr>
          <w:b/>
        </w:rPr>
        <w:t xml:space="preserve">Quelle: </w:t>
      </w:r>
      <w:r>
        <w:t>https://mcp.opencaselaw.ch/entscheid/zh_sozialversicherungsgericht_IV.2010.01192</w:t>
      </w:r>
    </w:p>
    <w:p>
      <w:r>
        <w:t>FR: ZH_SOZIALVERSICHERUNGSGERICHT IV.2010.01192 du 3 avril 2012</w:t>
      </w:r>
    </w:p>
    <w:p>
      <w:r>
        <w:t>IT: ZH_SOZIALVERSICHERUNGSGERICHT IV.2010.01192 del 3 aprile 2012</w:t>
      </w:r>
    </w:p>
    <w:p>
      <w:pPr>
        <w:pStyle w:val="Heading2"/>
      </w:pPr>
      <w:r>
        <w:t>Erwägungen</w:t>
      </w:r>
    </w:p>
    <w:p>
      <w:r>
        <w:rPr>
          <w:b/>
        </w:rPr>
        <w:t>E. 1</w:t>
      </w:r>
    </w:p>
    <w:p>
      <w:r>
        <w:t>1.1Â Â Â Â  Wurde eine Rente oder eine HilflosenentschÃ¤digung wegen eines zu geringen InvaliditÃ¤tsgrades oder wegen fehlender Hilflosigkeit verweigert, so wird nach Art. 87 Abs. 4 der Verordnung Ã¼ber die Invalidenversicherung (IVV) eine neue Anmeldung nur geprÃ¼ft, wenn die Voraussetzungen gemÃ¤ss Abs. 3 dieser Bestimmung erfÃ¼llt sind. Danach ist im Revisionsgesuch glaubhaft zu machen, dass sich der Grad der InvaliditÃ¤t oder der Hilflosigkeit oder die HÃ¶he des invaliditÃ¤tsbedingten Betreuungsaufwandes der versicherten Person in einer fÃ¼r den Anspruch erheblichen Weise geÃ¤ndert hat. Tritt die Verwaltung auf die Neuanmeldung ein, so hat sie die Sache materiell abzuklÃ¤ren und sich zu vergewissern, ob die von der versicherten Person glaubhaft gemachte VerÃ¤nderung des InvaliditÃ¤tsgrades oder der Hilflosigkeit auch tatsÃ¤chlich eingetreten ist; sie hat demnach in analoger Weise wie bei einem Revisionsfall nach Art. 17 Abs. 1 des Bundesgesetzes Ã¼ber den Allgemeinen Teil des Sozialversicherungsrechts (ATSG) vorzugehen (vgl. dazu BGE 130 V 71; AHI 1999 S. 84 E. 1b mit Hinweisen; vgl. auch AHI 2000 S. 309 E. 1b mit Hinweisen). Stellt sie fest, dass der InvaliditÃ¤tsgrad oder die Hilflosigkeit seit Erlass der frÃ¼heren rechtskrÃ¤ftigen VerfÃ¼gung keine VerÃ¤nderung erfahren hat, so weist sie das neue Gesuch ab. Andernfalls hat sie zunÃ¤chst noch zu prÃ¼fen, ob die festgestellte VerÃ¤nderung genÃ¼gt, um nunmehr eine anspruchsbegrÃ¼ndende InvaliditÃ¤t oder Hilflosigkeit zu bejahen, und hernach zu beschliessen. Im Beschwerdefall obliegt die gleiche materielle PrÃ¼fungspflicht auch dem Gericht (BGE 130 V 71 E. 3.2.2 und 3.2.3, 117 V 198 E. 3a, 109 V 108 E. 2b).</w:t>
      </w:r>
    </w:p>
    <w:p>
      <w:r>
        <w:t>Â Â Â Â Â Â Â Â  Mit Art. 87 Abs. 4 IVV soll verhindert werden, dass sich die Verwaltung nach vorangegangener rechtskrÃ¤ftiger Leistungsverweigerung immer wieder mit gleich lautenden und nicht nÃ¤her begrÃ¼ndeten, d. h. keine VerÃ¤nderung des Sachverhalts darlegenden Gesuchen befassen muss (BGE 109 V 108 E. 2a, 264 E. 3). Hingegen kann diese Eintretensvorschrift nicht dahingehend ausgelegt werden, dass die glaubhaft zu machende Ãnderung gerade jenes Anspruchselement betreffen muss, welches die Verwaltung der frÃ¼heren rechtskrÃ¤ftigen Leistungsabweisung zugrunde legte. Vielmehr muss es genÃ¼gen, wenn die versicherte Person zumindest die Ãnderung eines Sachverhalts aus dem gesamten fÃ¼r die Rentenberechtigung erheblichen Tatsachenspektrum glaubwÃ¼rdig dartut. Trifft dies zu, ist die Verwaltung verpflichtet, auf das neue Leistungsbegehren einzutreten und es in tatsÃ¤chlicher (wie selbstverstÃ¤ndlich auch in rechtlicher) Hinsicht allseitig zu prÃ¼fen (BGE 117 V 198 E. 3a und 200 E. 4b; vgl. auch BGE 130 V 64 ff. E. 5.2, 72 E. 2.2 mit Hinweisen).</w:t>
      </w:r>
    </w:p>
    <w:p>
      <w:r>
        <w:t>1.2Â Â Â Â  Nach Eingang einer Neuanmeldung ist die Verwaltung zunÃ¤chst zur PrÃ¼fung verpflichtet, ob die Vorbringen der versicherten Person Ã¼berhaupt glaubhaft sind; verneint sie dies, so erledigt sie das Gesuch ohne weitere AbklÃ¤rungen durch Nichteintreten. Dabei wird sie u. a. zu berÃ¼cksichtigen haben, ob die frÃ¼here VerfÃ¼gung nur kurze oder schon lÃ¤ngere Zeit zurÃ¼ckliegt, und dementsprechend an die Glaubhaftmachung hÃ¶here oder weniger hohe Anforderungen stellen (ZAK 1966 S. 279, vgl. auch BGE 130 V 64 ff. E. 5.2, 72 E. 2.2 mit Hinweisen). Insofern steht ihr ein gewisser Beurteilungsspielraum zu, den das Gericht grundsÃ¤tzlich zu respektieren hat. Daher hat das Gericht die Behandlung der Eintretensfrage durch die Verwaltung nur zu Ã¼berprÃ¼fen, wenn das Eintreten streitig ist, d.h. wenn die Verwaltung gestÃ¼tzt auf Art. 87 Abs. 4 IVV Nichteintreten beschlossen hat und die versicherte Person deswegen Beschwerde fÃ¼hrt; hingegen unterbleibt eine richterliche Beurteilung der Eintretensfrage, wenn die Verwaltung auf die Neuanmeldung eingetreten ist (BGE 109 V 108 E. 2b).</w:t>
      </w:r>
    </w:p>
    <w:p>
      <w:r>
        <w:rPr>
          <w:b/>
        </w:rPr>
        <w:t>E. 2</w:t>
      </w:r>
    </w:p>
    <w:p>
      <w:r>
        <w:t>2.1Â Â Â Â  Der BeschwerdefÃ¼hrer fÃ¼hrte zur BegrÃ¼ndung der Beschwerde aus, in den Berichten der Uniklinik B.___ sei seit 2005 eine vollstÃ¤ndige ArbeitsunfÃ¤higkeit und eine ArbeitsfÃ¤higkeit von 50 % in einer angepassten TÃ¤tigkeit attestiert worden. Daran habe sich bis heute nichts geÃ¤ndert. Dies ergebe sich klar aus dem jÃ¼ngsten Bericht der Uniklinik B.___ vom 26. November und aus dem Attest von med. prakt. C.___ vom 1. Dezember 2010 (vgl. Urk. 3/1-2). Seit November 2009 arbeite er in einem Pensum von 50 % fÃ¼r D.___. Nach jeweils einem halben Tag sei er erschÃ¶pft. Er vermÃ¶chte keinen weiteren halben Tage zu arbeiten.</w:t>
      </w:r>
    </w:p>
    <w:p>
      <w:r>
        <w:t>Â Â Â Â Â Â Â Â  Die Gutachter der E.___ hÃ¤tten im Gutachten vom 23. Januar 2007 (vgl. Urk. 7/36) zum einen ausgefÃ¼hrt, den Berichten der Uniklinik B.___ sei uneingeschrÃ¤nkt zu folgen, gleichwohl seien die E.___-Gutachter aber von einer vollen ArbeitsfÃ¤higkeit in einer angepassten TÃ¤tigkeiten ausgegangen. Auf diesen Wiederspruch sei auch im Urteil des hiesigen Gerichts vom 6. Februar 2008 (Urk. 7/52) nicht eingegangen worden. An der durch die Ãrzte der Uniklinik B.___ attestierten RestarbeitsfÃ¤higkeit von 50 % habe sich nichts geÃ¤ndert (Urk. 1 S. 1 f.).</w:t>
      </w:r>
    </w:p>
    <w:p>
      <w:r>
        <w:t>2.2Â Â Â Â  Die Beschwerdegegnerin fÃ¼hrte aus, aus den mit der Neuanmeldung eingereichten Berichten der Uniklinik B.___ vom 22. und 23. April 2009 (Urk. 7/87, Urk. 7/90) ergÃ¤ben sich keine Hinweise fÃ¼r eine relevante Ãnderung des Gesundheitszustandes. GemÃ¤ss dem Bericht der Uniklinik B.___ vom 30. September 2005 (Urk. 7/30), auf den sich der BeschwerdefÃ¼hrer beziehe, bestehe in einer angepassten TÃ¤tigkeit eine ArbeitsfÃ¤higkeit von 50 %, jedoch fehle eine nachvollziehbare ErklÃ¤rung fÃ¼r diese EinschÃ¤tzung, weshalb bei der Bestimmung der RestarbeitsfÃ¤higkeit davon nicht ausgegangen worden sei. Insgesamt sei somit nach wie vor von einer vollen ArbeitsfÃ¤higkeit in einer angepassten TÃ¤tigkeit auszugehen (Urk. 2 S. 1 f., Urk. 6 S. 1 f.).</w:t>
      </w:r>
    </w:p>
    <w:p>
      <w:r>
        <w:rPr>
          <w:b/>
        </w:rPr>
        <w:t>E. 3</w:t>
      </w:r>
    </w:p>
    <w:p>
      <w:r>
        <w:t>3.1Â Â Â Â  Die letzte materielle Beurteilung erfolgte im Zusammenhang mit dem 2005 gestellten Leistungsgesuch, das die Beschwerdegegnerin mit VerfÃ¼gungen vom 31. Oktober und 1. November 2007 abwies (Urk. 7/46-47). Diesen Entscheid schÃ¼tzte das hiesige Gericht mit dem hernach nicht angefochtenen Urteil vom 6. Februar 2008 (Urk. 7/52).</w:t>
      </w:r>
    </w:p>
    <w:p>
      <w:r>
        <w:t>Â Â Â Â Â Â Â Â  Der seinerzeitigen Beurteilung lag das E.___-Gutachten vom 23. Januar 2007 zu Grunde. Die Gutachter nannten die folgenden Diagnosen mit Auswirkungen auf die ArbeitsfÃ¤higkeit (Urk. 7/36/17 Ziff. 4):</w:t>
      </w:r>
    </w:p>
    <w:p>
      <w:r>
        <w:t>- lumbospondylogenes Syndrom mit/bei:</w:t>
      </w:r>
    </w:p>
    <w:p>
      <w:r>
        <w:t>- Osteochondrose und Spondylarthrose L5/S1</w:t>
      </w:r>
    </w:p>
    <w:p>
      <w:r>
        <w:t>- beginnender Segmentdegeneration L4/5</w:t>
      </w:r>
    </w:p>
    <w:p>
      <w:r>
        <w:t>- allgemeine HyperlaxitÃ¤t mit/bei:</w:t>
      </w:r>
    </w:p>
    <w:p>
      <w:r>
        <w:t>- Status nach rezidivierenden Distorsionen beider OSG</w:t>
      </w:r>
    </w:p>
    <w:p>
      <w:r>
        <w:t>- Status nach lateraler Bandnaht des OSG rechts 1982</w:t>
      </w:r>
    </w:p>
    <w:p>
      <w:r>
        <w:t>- Status nach lateraler Bandplastik des OSG rechts 1994 und MÃ¤rz 2003 wegen InstabilitÃ¤t</w:t>
      </w:r>
    </w:p>
    <w:p>
      <w:r>
        <w:t>- Status nach lateraler Bandplastik links 1996, keine RestinstabilitÃ¤t</w:t>
      </w:r>
    </w:p>
    <w:p>
      <w:r>
        <w:t>Â Â Â Â Â Â Â Â  Die Gutachter hielten fest, die degenerativ bedingte RÃ¼ckenproblematik fÃ¼hre zu tieflumbalen, belastungsabhÃ¤ngigen und in die Beine ausstrahlenden Schmerzen. Die HyperlaxitÃ¤t der Sprunggelenke sei Folge von frÃ¼her erlittenen Distorsionen. In der angestammten TÃ¤tigkeit bestehe keine ArbeitsfÃ¤higkeit mehr. UneingeschrÃ¤nkt zumutbar seien hingegen Verrichtungen ohne langdauernde Haltungsstereotypien des Rumpfes und ohne repetitives Heben und Tragen von Lasten Ã¼ber 8 kg respektive von Einzellasten Ã¼ber 20 kg. Zu unterlassen sei ferner ein kÃ¶rperstammfernes BehÃ¤ndigen von Gewichten Ã¼ber 10 kg. UngÃ¼nstig seien das Begehen von unebenem GelÃ¤nde und Gehstrecken mit einer Distanz von mehr als 500 Metern ohne das Tragen von Stabilschuhen (Urk. 7/36/18 f.).</w:t>
      </w:r>
    </w:p>
    <w:p>
      <w:r>
        <w:t>Â Â Â Â Â Â Â Â  Im Urteil vom 6. Februar 2008 erkannte das hiesige Gericht, das Gutachten vermÃ¶ge in jeder Hinsicht zu Ã¼berzeugen und stellte darauf ab (Urk. 7/52/7 E. 4.2).</w:t>
      </w:r>
    </w:p>
    <w:p>
      <w:r>
        <w:t>3.2Â Â Â Â  Zur Glaubhaftmachung seines Gesuchs reichte der BeschwerdefÃ¼hrer zwei Berichte der Uniklinik B.___ vom 22. und 23. April 2009 ein (Urk. 7/87, Urk. 7/90). In diesen wurden als Diagnosen eine Claudicatio spinalis und chronische RÃ¼ckenschmerzen mit/bei multisegmentaler Segmentdegeneration, vor allem L4/5 und L5/S1, und Retrolisthese L5 und diskrete foraminale Einengung L5/S1 beidseits genannt. Unter den Nebendiagnosen fand die chronische InstabilitÃ¤t der Sprunggelenke beidseits ErwÃ¤hnung. In beiden Berichten wurde darauf hingewiesen, der BeschwerdefÃ¼hrer leide seit 2005 an chronischen Lumbalgien mit Ausstrahlung in die Beine (Urk. 7/87/1, Urk. 7/90/1).</w:t>
      </w:r>
    </w:p>
    <w:p>
      <w:r>
        <w:t>Â Â Â Â Â Â Â Â  Ausgehend von den gestellten Diagnosen und den objektiven Befunden kann nicht auf eine wesentliche VerÃ¤nderung des gesundheitlichen Zustands geschlossen werden. Die im Gegensatz zum Zeitpunkt der Begutachtung durch das E.___ akzentuiertere Beschreibung der Beschwerden durch den BeschwerdefÃ¼hrer vermag daran nichts zu Ã¤ndern. Auf die Schmerzangaben allein kann nicht abgestellt werden, soweit die Angaben Ã¼ber verstÃ¤rkte Beschwerden nicht durch objektive Befunde bestÃ¤tigt werden. Dies ist in den erwÃ¤hnten Berichten nicht der Fall.</w:t>
      </w:r>
    </w:p>
    <w:p>
      <w:r>
        <w:t>3.3Â Â Â Â  Am 26. November 2010 erwÃ¤hnte Dr. med. F.___, Teamleiter technische OrthopÃ¤die an der Uniklinik B.___, im Zusammenhang mit der InstabilitÃ¤t der Sprunggelenke neu eine beginnende Arthrose und im Zusammenhang mit dem lumbospondylogenen Syndrom eine kleine foraminale Diskushernie L1/2 linksseitig.</w:t>
      </w:r>
    </w:p>
    <w:p>
      <w:r>
        <w:t>Â Â Â Â Â Â Â Â  Des Weiteren fÃ¼hrte er aus, der BeschwerdefÃ¼hrer sei zuletzt im September 2005 (vgl. Urk. 7/30) wegen seiner ArbeitsfÃ¤higkeit beurteilt worden. Zwischenzeitlich sei er sehr erfolgreich mit orthopÃ¤dischen Serienschuhen versorgt worden. Im Ãbrigen seien die Beschwerden im Wesentlichen unverÃ¤ndert. Die 2005 erfolgte Beurteilung der ArbeitsfÃ¤higkeit in der angestammten und in einer angepassten TÃ¤tigkeit gelte weiterhin (Urk. 3/1 S. 1 f.).</w:t>
      </w:r>
    </w:p>
    <w:p>
      <w:r>
        <w:t>Â Â Â Â Â Â Â Â  In diagnostischer Hinsicht hÃ¤tten sich gemÃ¤ss dem Bericht vom 26. November 2010 zwar leichte VerÃ¤nderungen ergeben, jedoch erwÃ¤hnte Dr. F.___ ausdrÃ¼cklich, das Beschwerdebild sei im Wesentlichen unverÃ¤ndert, und er hielt ausdrÃ¼cklich an der Beurteilung der ArbeitsfÃ¤higkeit von 2005 fest. Somit ergeben sich auch aus dem Bericht vom 26. November 2010 keine Anhaltspunkte fÃ¼r eine wesentliche VerÃ¤nderung des gesundheitlichen Zustands.</w:t>
      </w:r>
    </w:p>
    <w:p>
      <w:r>
        <w:t>3.4Â Â Â Â  Der Hausarzt med. prakt. C.___ wies im Attest vom 1. Dezember 2010 darauf hin, in einer angepassten TÃ¤tigkeit bestehe eine ArbeitsfÃ¤higkeit von 50 % (Urk. 3/2). Eine BegrÃ¼ndung fehlt.</w:t>
      </w:r>
    </w:p>
    <w:p>
      <w:r>
        <w:t>Â Â Â Â Â Â Â Â  Es ist somit keine objektive Verschlechterung ausgeiwesen. Die andere Beurteilung eines gleich gebliebenen Sachverhalts ist revisionsrechtlich ohne Belang. Das Attest vermag eine Verschlechterung des gesundheitlichen Zustandes nicht glaubhaft darzutun.</w:t>
      </w:r>
    </w:p>
    <w:p>
      <w:r>
        <w:t>Â Â Â Â Â Â Â Â  Daran Ã¤ndert auch der Umstand nichts, dass der BeschwerdefÃ¼hrer effektiv nur mit einem Pensum von 50 % arbeitet (vgl. Urk. 3/3). Die subjektive EinschÃ¤tzung der ArbeitsfÃ¤higkeit darf diejenige der medizinischen Experten nicht ersetzen.</w:t>
      </w:r>
    </w:p>
    <w:p>
      <w:r>
        <w:t>3.5Â Â Â Â  Auf das Argument des BeschwerdefÃ¼hrers, die Gutachter des E.___ hÃ¤tten die Beurteilung der RestarbeitsfÃ¤higkeit durch die Ãrzte der Klinik B.___ nicht berÃ¼cksichtigt, und es sei von der schon damals attestierten RestarbeitsfÃ¤higkeit von 50 % auszugehen, ist vorliegend nicht weiter einzugehen.</w:t>
      </w:r>
    </w:p>
    <w:p>
      <w:r>
        <w:t>Â Â Â Â Â Â Â Â  Diese RÃ¼ge hÃ¤tte in einem allfÃ¤lligen Rechtsmittelverfahren im Anschluss an das Urteil vom 6. Februar 2008 erhoben werden mÃ¼ssen. Dieses ausfÃ¼hrlich begrÃ¼ndete Urteil ist unangefochten in Rechtskraft erwachsen. Die Neuanmeldung dient nicht der Korrektur von VersÃ¤umnissen in einem abgeschlossenen Verfahren, sondern nur der PrÃ¼fung revisionsrechtlich bedeutsamer VerÃ¤nderungen. Solche hat der BeschwerdefÃ¼hrer, wie ausgefÃ¼hrt wurde, nicht glaubhaft dargelegt.</w:t>
      </w:r>
    </w:p>
    <w:p>
      <w:r>
        <w:t>Â Â Â Â Â Â Â Â  Die Beschwerdegegnerin ist auf die Neuanmeldung zu Recht nicht eingetreten. Die gegen diesen Entscheid erhobene Beschwerde ist demgemÃ¤ss abzuweisen.</w:t>
      </w:r>
    </w:p>
    <w:p>
      <w:r>
        <w:t>4.Â Â Â Â Â Â  GemÃ¤ss Art. 69 Abs. 1 bis des Bundesgesetzes Ã¼ber die Invalidenversicherung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Vorliegend erweist sich eine Kostenpauschale von Fr. 700.-- als angemessen. AusgangsgemÃ¤ss sind die Kosten dem BeschwerdefÃ¼hrer aufzuerlegen, zufolge GewÃ¤hrung der unentgeltlichen ProzessfÃ¼hrung jedoch einstweilen auf die Gerichtskasse zu nehmen.</w:t>
      </w:r>
    </w:p>
    <w:p>
      <w:r>
        <w:t>Das Gericht erkennt:</w:t>
      </w:r>
    </w:p>
    <w:p>
      <w:r>
        <w:t>1.Â Â Â Â Â Â Â Â  Die Beschwerde wird abgewiesen.</w:t>
      </w:r>
    </w:p>
    <w:p>
      <w:r>
        <w:t>2.Â Â Â Â Â Â Â Â  Die Gerichtskosten von Fr. 700.-- werden dem BeschwerdefÃ¼hrer auferlegt, zufolge GewÃ¤hrung der unentgeltlichen ProzessfÃ¼hrung jedoch einstweilen auf die Gerichtskasse genommen. Der BeschwerdefÃ¼hrer wird auf Â§ 16 Abs. 4 GSVGer hingewiesen.</w:t>
      </w:r>
    </w:p>
    <w:p>
      <w:r>
        <w:t>3.Â Â Â Â Â Â Â Â Â Â  Zustellung gegen Empfangsschein an:</w:t>
      </w:r>
    </w:p>
    <w:p>
      <w:r>
        <w:t>- A.___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