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IV.2010.01185 vom 30. April 2012</w:t>
      </w:r>
    </w:p>
    <w:p>
      <w:r>
        <w:t>ZH Sozialversicherungsgericht, 2012-04-30, DE</w:t>
      </w:r>
    </w:p>
    <w:p>
      <w:r>
        <w:rPr>
          <w:b/>
        </w:rPr>
        <w:t xml:space="preserve">Quelle: </w:t>
      </w:r>
      <w:r>
        <w:t>https://mcp.opencaselaw.ch/entscheid/zh_sozialversicherungsgericht_IV.2010.01185</w:t>
      </w:r>
    </w:p>
    <w:p>
      <w:r>
        <w:t>FR: ZH_SOZIALVERSICHERUNGSGERICHT IV.2010.01185 du 30 avril 2012</w:t>
      </w:r>
    </w:p>
    <w:p>
      <w:r>
        <w:t>IT: ZH_SOZIALVERSICHERUNGSGERICHT IV.2010.01185 del 30 aprile 2012</w:t>
      </w:r>
    </w:p>
    <w:p>
      <w:pPr>
        <w:pStyle w:val="Heading2"/>
      </w:pPr>
      <w:r>
        <w:t>Erwägungen</w:t>
      </w:r>
    </w:p>
    <w:p>
      <w:r>
        <w:rPr>
          <w:b/>
        </w:rPr>
        <w:t>E. 2</w:t>
      </w:r>
    </w:p>
    <w:p>
      <w:r>
        <w:t>Es sei der BeschwerdefÃ¼hrerin eine ganze IV-Rente zuzusprechen.</w:t>
      </w:r>
    </w:p>
    <w:p>
      <w:r>
        <w:rPr>
          <w:b/>
        </w:rPr>
        <w:t>E. 2.9</w:t>
      </w:r>
    </w:p>
    <w:p>
      <w:r>
        <w:t>2.9.1Â Â  Dr. med. K.___, Facharzt FMH fÃ¼r Neurologie, legte in seinem neurologischen Fachgutachten vom 16. MÃ¤rz 2010 im Rahmen des polydisziplinÃ¤ren B.___-Gutachtens dar, dass sich bei der BeschwerdefÃ¼hrerin ein leicht ausgeprÃ¤gtes Zervikalsyndrom sowie Lumbovertebralsyndrom, eine Polyneuropathie bei Diabetes mellitus leichter AusprÃ¤gung sowie ein beginnender Katarakt feststellen lasse. Zudem bestehe ein leichter Haltetremor. Es sei insbesondere eine BeeintrÃ¤chtigung frontaler und in etwas geringem Masse auch subkortikaler Hirnfunktionen mÃ¤ssig- bis mittelstarken Ausmasses vorhanden. Die GedÃ¤chtnisleistung fÃ¼r verbalmnestische Prozesse sei zumindest mÃ¤ssig beeintrÃ¤chtigt. In etwas geringerem Masse sei auch die GedÃ¤chtnisleistung fÃ¼r visuell-mnestische Prozesse reduziert. Es bestehe eine BeeintrÃ¤chtigung auch beim links-rechts-Erkennen sowie eine StÃ¶rung der KonzentrationsfÃ¤higkeit, insbesondere der geteilten Aufmerksamkeit. Nachdem die BeschwerdefÃ¼hrerin wÃ¤hrend einer TestdurchfÃ¼hrung kurz zuvor eine sehr hohe Fehlerrate aufgewiesen habe, sei es zu einer RÃ¶tung der Augen, einem leichten Anstieg der Atemfrequenz mit Anstieg der Pulsfrequenz bis auf 116 [SchlÃ¤ge] pro Minute gekommen. In diesem Moment sei sie nur reduziert ansprechbar gewesen, habe Automatismen mit einem auffÃ¤lligen Reiben der HandinnenflÃ¤chen an der Tischkante sowie Reiben des linken Oberarms mit der rechten Hand gezeigt. Nach ca. drei Minuten sei dies aber abgeklungen. Die Ursache der kognitiven StÃ¶rung stelle einerseits das Kavernom links frontal dar, andererseits aber auch Interferenzen bei epileptischer StÃ¶rung, seelische Interferenzen wie aber auch medikamentÃ¶se Interferenzen. Es sei eher unwahrscheinlich, dass die beobachteten PhÃ¤nomene wÃ¤hrend der Untersuchung mit dissoziativen KrampfanfÃ¤llen vereinbar seien (Urk. 8/46/27). Anhaltspunkte fÃ¼r eine Aggravation oder Simulation von Beschwerden hÃ¤tten sich keine ergeben. In der angestammten TÃ¤tigkeit als Taxichauffeuse bestehe wegen der Epilepsie keine ArbeitsfÃ¤higkeit mehr. Dies gelte auch fÃ¼r sÃ¤mtliche TÃ¤tigkeiten mit andersartiger Eigen- oder FremdgefÃ¤hrdung. In einer angepassten TÃ¤tigkeit ohne wesentliche Belastung der KÃ¶rperachse wegen des Zervikal- und Lumbovertebralsyndroms und mit nur geringen Anforderungen an die Konzentrations- und GedÃ¤chtnisfÃ¤higkeit sei von einer ArbeitsfÃ¤higkeit von 50 % auszugehen (Urk. 8/46/28).</w:t>
      </w:r>
    </w:p>
    <w:p>
      <w:r>
        <w:t>2.9.2Â Â  Dr. med. L.___, Facharzt FMH fÃ¼r Psychiatrie und Psychotherapie, fÃ¼hrte in seinem psychiatrischen Fachgutachten vom 14. April 2010 im Rahmen des polydisziplinÃ¤ren B.___-Gutachtens aus, die Gedanken der BeschwerdefÃ¼hrerin seien eingeengt auf ihre Krankheitssituation, vor allen Dingen auch bestimmt durch die Ãngste. In der AffektivitÃ¤t sei die BeschwerdefÃ¼hrerin eingeschrÃ¤nkt schwingungsfÃ¤hig, niedergeschlagen, verunsichert und hauptsÃ¤chlich auch Ã¤ngstlich bedrÃ¼ckt. Gegen Ende der Untersuchung habe sie einen ÂAnfallÂ bekommen. Sie habe sich die Arme reiben mÃ¼ssen, TrÃ¤nen in die Augen bekommen, am ganzen KÃ¶rper gezittert und Ã¼ber ein unangenehmes KÃ¶rpergefÃ¼hl, verbunden mit einer inneren NervositÃ¤t, einem Kribbeln unter der Haut und MuskelkrÃ¤mpfen in den Unterarmen, berichtet. Der Antrieb sowie die kÃ¶rperliche Frische und Spannkraft seien vermindert (Urk. 8/46/33). Es mÃ¼sse davon ausgegangen werden, dass die ICD-10-Kriterien fÃ¼r eine Depression mittleren Grades erfÃ¼llt wÃ¼rden. Die BeschwerdefÃ¼hrerin sei niedergeschlagen, traurig, vor allem aber Ã¤ngstlich verunsichert, habe Insuffizienz- und SchuldgefÃ¼hle gegenÃ¼ber der Familie, kÃ¶nne sich nicht mehr entspannen und erholen, lebe zurÃ¼ckgezogen, vermeide Kontakte, sei nervÃ¶s, angespannt, reizbar, auch dysphorisch und beklage eine erhÃ¶hte Vergesslichkeit und Konzentrationsprobleme. Die Angaben der BeschwerdefÃ¼hrerin seien glaubhaft. Insgesamt bestehe eine derzeit mittelgradige depressive Episode. Diese Depression sei vor allen Dingen Ã¤ngstlich gefÃ¤rbt. Es kÃ¶nne aber nur teilweise objektiviert werden, dass die BeschwerdefÃ¼hrerin in der AusÃ¼bung ihrer tÃ¤glichen Arbeiten, so auch im Haushalt und in der Pflege von Kontakten deutlich eingeschrÃ¤nkt sei, da der Kontakt mit ihr nicht wesentlich erschwert sei. Es mÃ¼sse auch davon ausgegangen werden, dass sie zwischenzeitlich an einer eher leichten depressiven Symptomatik denn einer mittelgradigen leide. Der Verlust der Gesundheit und der ArbeitsfÃ¤higkeit, das Angewiesensein auf Hilfe von aussen, insbesondere aber die Angst vor weiteren AnfÃ¤llen, begrÃ¼ndeten die depressiv Ã¤ngstliche Symptomatik. Die schwere depressive Symptomatik sei eindeutig abgeklungen, das psychische Gleichgewicht sicher aber nach wie vor hÃ¶chst labil. Aus rein psychiatrischer Sicht sei die BeschwerdefÃ¼hrerin aufgrund ihrer leicht- bis mittelgradig gefÃ¤rbten hauptsÃ¤chlich Ã¤ngstlichen Depression in ihrer Arbeits- und LeistungsfÃ¤higkeit, vor allem auch wegen Mitbetroffenheit der Kognition, zu 40 % eingeschrÃ¤nkt. Eine hÃ¶here Bemessung der Arbeits- und LeistungsunfÃ¤higkeit kÃ¶nne aus objektiver Sicht nicht begrÃ¼ndet werden (Urk. 8/46/35). Die BeschwerdefÃ¼hrerin sei unter BerÃ¼cksichtigung der zumutbaren Willensanstrengung zu 60 % in einer leichten, ihren kÃ¶rperlichen Beschwerden und Krankheiten angepassten TÃ¤tigkeit vollschichtig einsetzbar. Die Prognose sei ernst. Das Leiden zeige eine Tendenz zur Chronifizierung. Erst nach einer BerufsabklÃ¤rung, insbesondere einer ArbeitsabklÃ¤rung, kÃ¶nne indes die Arbeits- und LeistungsfÃ¤higkeit der BeschwerdefÃ¼hrerin definitiv beurteilt werden (Urk. 8/46/36).</w:t>
      </w:r>
    </w:p>
    <w:p>
      <w:r>
        <w:t>2.9.3Â Â  Dr. L.___, Dr. med. M.___, Facharzt FMH fÃ¼r Innere Medizin, und Dr. K.___ hielten in ihrem polydisziplinÃ¤ren B.___-Gutachten vom 28. Juni 2010 zuhanden der Beschwerdegegnerin gemeinsam folgende Diagnose mit Einfluss auf die ArbeitsfÃ¤higkeit fest (Urk. 8/46/13):</w:t>
      </w:r>
    </w:p>
    <w:p>
      <w:r>
        <w:t>1. symptomatische Epilepsie mit komplexen fokalen AnfÃ¤llen bei Kavernom frontal links, behandelt mit Lamictal 100 mg pro Tag;</w:t>
      </w:r>
    </w:p>
    <w:p>
      <w:r>
        <w:t>2. mÃ¤ssig bis mittelstark ausgeprÃ¤gte kognitive Defizite bei Diagnose 1 sowie seelischer Interferenz und Medikamenteninterferenz;</w:t>
      </w:r>
    </w:p>
    <w:p>
      <w:r>
        <w:t>3. leicht ausgeprÃ¤gtes Lumbovertebral- und Zervikalsyndrom;</w:t>
      </w:r>
    </w:p>
    <w:p>
      <w:r>
        <w:rPr>
          <w:b/>
        </w:rPr>
        <w:t>E. 3</w:t>
      </w:r>
    </w:p>
    <w:p>
      <w:r>
        <w:t>Eventualiter: Es sei eine neuropsychologische und eine ArbeitsabklÃ¤rung anzuordnen.</w:t>
      </w:r>
    </w:p>
    <w:p>
      <w:r>
        <w:rPr>
          <w:b/>
        </w:rPr>
        <w:t>E. 4</w:t>
      </w:r>
    </w:p>
    <w:p>
      <w:r>
        <w:t>beginnender Katarakt beidseits;</w:t>
      </w:r>
    </w:p>
    <w:p>
      <w:r>
        <w:rPr>
          <w:b/>
        </w:rPr>
        <w:t>E. 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12-2011 S. 98 Tabelle B9.2; BGE 129 V 472 E. 4.3.2, 126 V 75 E. 3b/bb, 124 V 321 E. 3b/aa; AHI 2000 S. 81 E. 2a).</w:t>
      </w:r>
    </w:p>
    <w:p>
      <w:r>
        <w:t>Â Â Â Â Â Â Â Â  Der BeschwerdefÃ¼hrerin steht eine breite Palette von TÃ¤tigkeiten offen. Es rechtfertigt sich daher, zur Bemessung des Invalideneinkommens auf den standardisierten Durchschnittslohn fÃ¼r einfache und repetitive TÃ¤tigkeiten in sÃ¤mtlichen Wirtschaftszweigen des privaten Sektors abzustellen (LSE des Jahres 2008, Tabellengruppe TA1, Rubrik ÂTotalÂ, Niveau 4).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welches Fr. 4'116.-- betrÃ¤gt, und der durchschnittlichen wÃ¶chentlichen Arbeitszeit im Jahre 2009 von 41.6 Stunden sowie unter BerÃ¼cksichtigung der Nominallohnentwicklung fÃ¼r Frauen von 2008 bis 2009 (Bundesamt fÃ¼r Statistik [BFS], Schweizerischer Lohnindex nach Branche [1993 = 100; im Internet abrufbar], Nominallohnindex Frauen [T1.2.93], Total, 1993: 100, 2008: 123.5, 2009: 126.1) ergibt dies im Zeitpunkt des mutmasslichen Rentenbeginns im Jahre 2009 ein Jahreseinkommen von gerundet Fr. 52'449.-- (Fr. 4'116.-- : 40 x 41.6 x 12 : 123.5 x 126.1), bei einem Pensum von 40 % von Fr. 20'980.-- (Fr. 52'449.-- x 0.4).</w:t>
      </w:r>
    </w:p>
    <w:p>
      <w:r>
        <w:t>4.3.2Â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Die Beschwerdegegnerin hat einerseits einen Abzug von 20 % vorgenommen, da das Einkommen der BeschwerdefÃ¼hrerin mehr als 25 % unter dem branchenÃ¼blichen Lohn nach LSE liege. Andererseits gewÃ¤hrte sie einen zusÃ¤tzlichen Abzug von 5 %, da nur noch TÃ¤tigkeiten ohne wesentliche Belastung der KÃ¶rperachse und mit nur geringen Anforderungen an die Konzentrations- und GedÃ¤chtnisfÃ¤higkeit mÃ¶glich seien (Urk. 2 S. 2). Die BeschwerdefÃ¼hrerin bringt dagegen keine Einwendungen vor (vgl. Urk. 1). Bei einem Abzug von 25 % betrÃ¤gt das hypothetische Invalideneinkommen Fr. 15'735.-- (Fr. 20'980.-- x 0.75).</w:t>
      </w:r>
    </w:p>
    <w:p>
      <w:r>
        <w:t>4.4Â Â Â Â  Der Vergleich des Valideneinkommens im Jahre 2009 von Fr. 29Â645.-- mit dem hypothetischen Invalideneinkommen von 15'735.-- ergibt eine Einkommenseinbusse von Fr. 13'910.--, was einem InvaliditÃ¤tsgrad von rund 47 % entspricht.</w:t>
      </w:r>
    </w:p>
    <w:p>
      <w:r>
        <w:t>Â Â Â Â Â Â Â Â  Zu bemerken bleibt, dass bereits ein leidensbedingter Abzug von 15 %, der angesichts des stark fortgeschrittenen Alters der in den letzten Jahren selbstÃ¤ndigerwerbend gewesenen BeschwerdefÃ¼hrerin im Rahmen des der Verwaltung eingerÃ¤umten Ermessens jedenfalls vertretbar wÃ¤re, einen InvaliditÃ¤tsgrad von 40 % und damit einen Anspruch auf eine Viertelsrente ergÃ¤be, weshalb dem Antrag der Beschwerdegegnerin auf reformatio in peius nicht zu folgen ist.</w:t>
      </w:r>
    </w:p>
    <w:p>
      <w:r>
        <w:t>Â Â Â Â Â Â Â Â</w:t>
      </w:r>
    </w:p>
    <w:p>
      <w:r>
        <w:t>5.Â Â Â Â Â Â Â Â  Demnach hat die Beschwerdegegnerin einen Anspruch auf eine hÃ¶here als eine Viertelsrente zu Recht verneint. Somit ist die Beschwerde abzuweisen, soweit eine hÃ¶here als eine Viertelsrente beantragt wird.</w:t>
      </w:r>
    </w:p>
    <w:p>
      <w:r>
        <w:rPr>
          <w:b/>
        </w:rPr>
        <w:t>E. 5</w:t>
      </w:r>
    </w:p>
    <w:p>
      <w:r>
        <w:t>Nephrolithiasis anamnestisch, Status nach Extrakorporaler Stosswellenlithotripsie (ESWL) zweimal rechts und einmal links anamnestisch;</w:t>
      </w:r>
    </w:p>
    <w:p>
      <w:r>
        <w:rPr>
          <w:b/>
        </w:rPr>
        <w:t>E. 6</w:t>
      </w:r>
    </w:p>
    <w:p>
      <w:r>
        <w:t>6.1Â Â Â Â  Im verwaltungsgerichtlichen Beschwerdeverfahren sind grundsÃ¤tzlich nur RechtsverhÃ¤ltnisse zu Ã¼berprÃ¼fen bzw. zu beurteilen, zu denen die zustÃ¤ndige VerwaltungsbehÃ¶rde vorgÃ¤ngig verbindlich - in Form einer VerfÃ¼gung beziehungsweise eines Einspracheentscheids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131 V 164 E. 2.1; 125 V 413 E. 1a).</w:t>
      </w:r>
    </w:p>
    <w:p>
      <w:r>
        <w:t>6.2Â Â Â Â  Soweit die BeschwerdefÃ¼hrerin die Zusprache von Eingliederungsmassnahmen, insbesondere beruflichen Massnahmen, beantragt, liegt kein Anfechtungsgegenstand vor, da die Beschwerdegegnerin Ã¼ber diese Leistung noch nicht verfÃ¼gt hat (vgl. Urk. 2). Demnach ist auf die Beschwerde in diesem Punkt nicht einzutreten.</w:t>
      </w:r>
    </w:p>
    <w:p>
      <w:r>
        <w:t>7.Â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ausgangsgemÃ¤ss der BeschwerdefÃ¼hrerin aufzuerlegen.</w:t>
      </w:r>
    </w:p>
    <w:p>
      <w:r>
        <w:t>Das Gericht erkennt:</w:t>
      </w:r>
    </w:p>
    <w:p>
      <w:r>
        <w:t>1.Â Â Â Â Â Â Â Â  Die Beschwerde wird abgewiesen, soweit auf sie eingetreten wird.</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