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IV.2010.01167 vom 25. Juni 2012</w:t>
      </w:r>
    </w:p>
    <w:p>
      <w:r>
        <w:t>ZH Sozialversicherungsgericht, 2012-06-25, DE</w:t>
      </w:r>
    </w:p>
    <w:p>
      <w:r>
        <w:rPr>
          <w:b/>
        </w:rPr>
        <w:t xml:space="preserve">Quelle: </w:t>
      </w:r>
      <w:r>
        <w:t>https://mcp.opencaselaw.ch/entscheid/zh_sozialversicherungsgericht_IV.2010.01167</w:t>
      </w:r>
    </w:p>
    <w:p>
      <w:r>
        <w:t>FR: ZH_SOZIALVERSICHERUNGSGERICHT IV.2010.01167 du 25 juin 2012</w:t>
      </w:r>
    </w:p>
    <w:p>
      <w:r>
        <w:t>IT: ZH_SOZIALVERSICHERUNGSGERICHT IV.2010.01167 del 25 giugno 2012</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Die IV-Stelle begrÃ¼ndete die Ablehnung des Leistungsbegehrens damit, aufgrund der vorliegenden medizinischen Unterlagen sei ein Gesundheitsschaden mit einer dauerhaften ArbeitsunfÃ¤higkeit von mindestens 20 % nicht ausgewiesen. Das Gutachten der C.___ vom 16. Mai 2007 nehme zu den unfallfremden Befunden ebenfalls Stellung, eine SomatisierungsstÃ¶rung sei zwar festgehalten worden, doch fehlten jegliche Anhaltspunkte fÃ¼r eine relevante psychische KomorbiditÃ¤t.</w:t>
      </w:r>
    </w:p>
    <w:p>
      <w:r>
        <w:t>3.2Â Â Â Â  Dem hÃ¤lt die BeschwerdefÃ¼hrerin entgegen, das Gutachten der C.___ enthalte lediglich neuropsychiatrische Befunde, ohne einen Psychostatus zu erheben und die psychiatrische Dimension der gesundheitlichen BeeintrÃ¤chtigungen zu diskutieren, weshalb darauf nicht abgestellt werden kÃ¶nne.</w:t>
      </w:r>
    </w:p>
    <w:p>
      <w:r>
        <w:rPr>
          <w:b/>
        </w:rPr>
        <w:t>E. 4</w:t>
      </w:r>
    </w:p>
    <w:p>
      <w:r>
        <w:t>4.1Â Â Â Â  Das Gutachten der C.___ vom 16. Mai 2007 (Urk. 8/13/3-31) wurde im Auftrag der AXA erstellt und war damit einzig auf die Frage der UnfallkausalitÃ¤t der noch bestehenden Beschwerden ausgerichtet. Dementsprechend ist ihm in Bezug auf die Arbeits- respektive ErwerbsfÃ¤higkeit lediglich die Schlussfolgerung zu entnehmen, dass nicht mehr von einer unfallbedingten EinschrÃ¤nkung der ArbeitsfÃ¤higkeit ausgegangen werden kÃ¶nne, und dass die TÃ¤tigkeit als Lehrerin aus rein somatischer Sicht von Seiten der HalswirbelsÃ¤ule nicht eingeschrÃ¤nkt sei (Urk. 8/13/29).</w:t>
      </w:r>
    </w:p>
    <w:p>
      <w:r>
        <w:t>4.2Â Â Â Â  Im Rahmen der BegrÃ¼ndung der angefochtenen VerfÃ¼gung wies die IV-Stelle darauf hin, dem Gutachten sei darÃ¼ber hinaus zu entnehmen, dass die Werte der BeschwerdefÃ¼hrerin in der gesamten psychischen Belastung nicht im pathologischen Bereich lÃ¤gen und die BeschwerdefÃ¼hrerin sich psychisch nicht aus dem Gleichgewicht gebracht fÃ¼hle (Urk. 8/13/25). Dies ist zwar richtig, im Weiteren wird an dieser Stelle jedoch ebenfalls auf die extrem hohe Somatisierungstendenz und auf einen ebenfalls hohen Wert fÃ¼r ÂPositive Symptom DistressÂ verwiesen (Urk. 8/13/25). Schliesslich ist der Zusammenfassung und Beurteilung (Urk. 8/13/27) zu entnehmen, die Entwicklung der Beschwerden einschliesslich deren Auswirkung auf die ArbeitsfÃ¤higkeit sei aufgrund der Somatisierungsneigung verstÃ¤ndlich. Damit aber attestierte der Gutachter der BeschwerdefÃ¼hrerin indirekt eine Auswirkung ihrer Beschwerden auf die ArbeitsfÃ¤higkeit, was jedoch in der Folge nicht genauer geprÃ¼ft und quantifiziert wurde, da der Gutachter die Beschwerden nicht im kausalen Zusammenhang mit dem Unfall sah.</w:t>
      </w:r>
    </w:p>
    <w:p>
      <w:r>
        <w:t>4.3Â Â Â Â  Das Verwaltungsverfahren ist vom Untersuchungsgrundsatz beherrscht (Art. 43 Abs. 1 ATSG). Demnach hat die IV-Stelle den rechtserheblichen Sachverhalt von Amtes wegen festzustellen. Diese Untersuchungspflicht dauert so lange an, bis Ã¼ber die fÃ¼r die Beurteilung des streitigen Anspruchs erforderlichen Tatsachen hinreichend Klarheit besteht ( Urteil des Bundesgerichts 8C_392/2011 vom 19. September 2011, E. 2.2).</w:t>
      </w:r>
    </w:p>
    <w:p>
      <w:r>
        <w:t>Â Â Â Â Â Â Â Â  Eine fachÃ¤rztliche Stellungnahme zum psychischen Gesundheitszustand und zu dem aus medizinischer Sicht (objektiv) vorhandenen Leistungspotential bildet jedoch - gemÃ¤ss hÃ¶chstrichterlicher Rechtsprechung - unabdingbare Grundlage fÃ¼r die Beurteilung der Frage, ob und gegebenenfalls inwieweit einer versicherten Person unter Aufbringung allen guten Willen die Ãberwindung ihrer Schmerzen und die Verwertung ihrer verbleibenden Arbeitskraft zumutbar ist (BGE 130 V 352 E. 2.2.5).</w:t>
      </w:r>
    </w:p>
    <w:p>
      <w:r>
        <w:t>4.4Â Â Â Â  Die AbklÃ¤rung darÃ¼ber, ob und in welchem Umfang die psychische Problematik der BeschwerdefÃ¼hrerin einen Einfluss auf die ArbeitsfÃ¤higkeit hat, ist Aufgabe der IV-Stelle, die mit der Unterlassung eigener AbklÃ¤rungen den medizinischen Sachverhalt ungenÃ¼gend ermittelt hat.</w:t>
      </w:r>
    </w:p>
    <w:p>
      <w:r>
        <w:t>Â Â Â Â Â Â Â Â  In derartigen FÃ¤llen, bei welchen sich nicht beweisrechtlich gleichermassen valide Gutachten mit unterschiedlichen Schlussfolgerungen gegenÃ¼berstehen, ist nach wie vor eine RÃ¼ckweisung an die Verwaltung angezeigt (BGE 137 V 210, E. 4.4). Dementsprechend ist dem Antrag der BeschwerdefÃ¼hrerin auf Erstellung eines Gerichtsgutachtens nicht zu folgen.</w:t>
      </w:r>
    </w:p>
    <w:p>
      <w:r>
        <w:t>4.5Â Â Â Â  Die angefochtene VerfÃ¼gung ist damit aufzuheben, und die Sache ist an die IV-Stelle zurÃ¼ckzuweisen, damit diese nach DurchfÃ¼hrung der notwendigen AbklÃ¤rungen Ã¼ber das Gesuch der BeschwerdefÃ¼hrerin neu entscheide.</w:t>
      </w:r>
    </w:p>
    <w:p>
      <w:r>
        <w:t>5.Â Â Â Â Â Â</w:t>
      </w:r>
    </w:p>
    <w:p>
      <w:r>
        <w:t>5.1Â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Beschwerdegegnerin aufzuerlegen.</w:t>
      </w:r>
    </w:p>
    <w:p>
      <w:r>
        <w:t>5.2Â Â Â Â  Bei diesem Ausgang des Verfahrens hat die BeschwerdefÃ¼hrerin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2Â200.-- (inkl. Mehrwertsteuer und allfÃ¤llige Barauslagen).</w:t>
      </w:r>
    </w:p>
    <w:p>
      <w:r>
        <w:t>Das Gericht erkennt:</w:t>
      </w:r>
    </w:p>
    <w:p>
      <w:r>
        <w:t>1.Â Â Â Â Â Â Â Â  Die Beschwerde wird in dem Sinne gutgeheissen, dass die angefochtene VerfÃ¼gung vom 1. November 2010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2'200.-- (inkl. Barauslagen und MWSt) zu bezahlen.</w:t>
      </w:r>
    </w:p>
    <w:p>
      <w:r>
        <w:t>4.Â Â Â Â Â Â Â Â  Zustellung gegen Empfangsschein an:</w:t>
      </w:r>
    </w:p>
    <w:p>
      <w:r>
        <w:t>- Rechtsanwalt Dr. Volker Pribnow</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