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IV.2010.01161 vom 6. März 2012</w:t>
      </w:r>
    </w:p>
    <w:p>
      <w:r>
        <w:t>ZH Sozialversicherungsgericht, 2012-03-06, DE</w:t>
      </w:r>
    </w:p>
    <w:p>
      <w:r>
        <w:rPr>
          <w:b/>
        </w:rPr>
        <w:t xml:space="preserve">Quelle: </w:t>
      </w:r>
      <w:r>
        <w:t>https://mcp.opencaselaw.ch/entscheid/zh_sozialversicherungsgericht_IV.2010.01161</w:t>
      </w:r>
    </w:p>
    <w:p>
      <w:r>
        <w:t>FR: ZH_SOZIALVERSICHERUNGSGERICHT IV.2010.01161 du 6 mars 2012</w:t>
      </w:r>
    </w:p>
    <w:p>
      <w:r>
        <w:t>IT: ZH_SOZIALVERSICHERUNGSGERICHT IV.2010.01161 del 6 marzo 2012</w:t>
      </w:r>
    </w:p>
    <w:p>
      <w:pPr>
        <w:pStyle w:val="Heading2"/>
      </w:pPr>
      <w:r>
        <w:t>Erwägungen</w:t>
      </w:r>
    </w:p>
    <w:p>
      <w:r>
        <w:rPr>
          <w:b/>
        </w:rPr>
        <w:t>E. 2</w:t>
      </w:r>
    </w:p>
    <w:p>
      <w:r>
        <w:t>2.1Â Â Â Â  Vorab ist Folgendes festzuhalten: Aus somatischer Sicht hat sich der Gesundheitszustand des BeschwerdefÃ¼hrers seit der Rentenzusprache mit VerfÃ¼gung vom 17. Dezember 2008 unbestrittenermassen nicht verÃ¤ndert. Nach wie vor ist ihm die angestammte TÃ¤tigkeit als Maurer nicht mehr zumutbar, in angepassten TÃ¤tigkeiten mit leichten bis mittelschweren kÃ¶rperlichen Anforderungen ist er hingegen voll arbeitsfÃ¤hig.</w:t>
      </w:r>
    </w:p>
    <w:p>
      <w:r>
        <w:t>Â Â Â Â Â Â Â Â  Aus psychiatrischer Sicht wurde dem BeschwerdefÃ¼hrer durch die behandelnden Ãrzte des Medizinischen Zentrums Z.___ im Zeitpunkt der erstmaligen Rentenzusprache gestÃ¼tzt auf die Diagnosen einer mittelgradigen depressiven Episode, einer PanikstÃ¶rung sowie einer anhaltenden somatoformen SchmerzstÃ¶rung eine vollstÃ¤ndige ArbeitsunfÃ¤higkeit fÃ¼r jegliche TÃ¤tigkeit attestiert (Urk. 8/51/7-12). Im Rahmen des amtlichen Revisionsverfahrens hat PD Dr. med. B.___, Facharzt FMH fÃ¼r Psychiatrie und Psychotherapie, in seiner sÃ¤mtlichen hÃ¶chstrichterlichen Anforderungen genÃ¼genden, sehr sorgfÃ¤ltigen und umfassend begrÃ¼ndeten Expertise (Urk. 8/60 S. 21 ff.) nachvollziehbar und plausibel dargelegt, dass beim BeschwerdefÃ¼hrer im Zeitpunkt seiner Untersuchung am 26. Mai 2010 nurmehr die Diagnose einer leichtgradigen depressiven Episode gestellt werden kÃ¶nne und dieser in seinen physischen Ressourcen entsprechenden TÃ¤tigkeiten aus psychiatrischer Sicht - und unter Ausscheidung von psycho-sozialen Faktoren - in einen Pensum von 80 % arbeitsfÃ¤hig sei. An dieser fachpsychiatrischen EinschÃ¤tzung vermÃ¶gen auch die Stellungnahmen der behandelnden Ãrzte des Medizinischen Zentrums Z.___, die einen seit Januar 2007 unverÃ¤nderten Gesundheitszustand trotz regelmÃ¤ssiger Behandlung diagnostizierten und weiterhin eine unverÃ¤nderte vollstÃ¤ndige ArbeitsunfÃ¤higkeit attestierten, nichts zu Ã¤ndern. Damit hat sich der Gesundheitszustand des BeschwerdefÃ¼hrers seit der Rentenzusprache am 17. Dezember 2008 nachweislich verbessert und ist davon auszugehen, dass er in angepassten TÃ¤tigkeiten in einem Pensum von 80 % arbeiten kÃ¶nnte, womit die grundsÃ¤tzlichen Voraussetzungen fÃ¼r die revisionsweise Anpassung der laufenden Rente gestÃ¼tzt auf Art. 17 Abs. 1 ATSG erfÃ¼llt sind.</w:t>
      </w:r>
    </w:p>
    <w:p>
      <w:r>
        <w:t>2.2Â Â Â Â  Nachfolgend stellt sich die Frage nach der Verwertbarkeit der erwiesenermassen wiedergewonnenen medizinisch-theoretischen LeistungsfÃ¤higkeit.</w:t>
      </w:r>
    </w:p>
    <w:p>
      <w:r>
        <w:t>2.3Â Â Â Â  Der 1953 geborene BeschwerdefÃ¼hrer war bei der Einstellung der laufenden ganzen Rente knapp 57 Jahre alt. Aufgrund der Aktenlage ist nicht ersichtlich und wird von der Beschwerdegegnerin auch nicht geltend gemacht, dass sie vor der Renteneinstellung die Frage der Zumutbarkeit der Selbsteingliederung geprÃ¼ft oder dem BeschwerdefÃ¼hrer diesbezÃ¼glich Hilfeleistungen angeboten hÃ¤tte.</w:t>
      </w:r>
    </w:p>
    <w:p>
      <w:r>
        <w:t>Â Â Â Â Â Â Â Â  Damit ist den von der Rechtsprechung geforderten Voraussetzungen zur revisionsweisen Aufhebung von Renten bei BezÃ¼gern in fortgeschrittenem Alter nicht GenÃ¼ge getan. Vielmehr muss sich die Beschwerdegegnerin bei Ã¼ber 55-jÃ¤hrigen versicherten Personen vor der Herabsetzung oder Aufhebung der Invalidenrente vergewissern, ob sich ein medizinisch-theoretisches LeistungsvermÃ¶gen ohne Weiteres in einem entsprechend tieferen InvaliditÃ¤tsgrad niederschlÃ¤gt oder ob dafÃ¼r eine erwerbsbezogene AbklÃ¤rung (der Eignung, BelastungsfÃ¤higkeit, EinsatzmÃ¶glichkeiten auf dem ausgeglichenen Arbeitsmarkt usw.) und/oder die DurchfÃ¼hrung von Eingliederungsmassnahmen im Rechtssinne erforderlich ist. Dieser PrÃ¼fungsschritt zeitigt dort keine administrativen Weiterungen, wo die gegenÃ¼ber der Eingliederung vorrangige Selbsteingliederung direkt zur rentenausschliessenden arbeitsmarktlichen Verwertbarkeit des LeistungsvermÃ¶gens fÃ¼hrt. Dies trifft namentlich zu, wenn bisher schon eine erhebliche RestarbeitsfÃ¤higkeit bestand, so dass der anspruchserhebliche Zugewinn an LeistungsfÃ¤higkeit kaum zusÃ¤tzlichen Eingliederungsbedarf nach sich zieht, vor allem wenn das hinzugewonnene LeistungsvermÃ¶gen in einer TÃ¤tigkeit verwertet werden kann, welche die versicherte Person bereits ausÃ¼bt oder unmittelbar wieder ausÃ¼ben kÃ¶nnte (Urteil des Bundesgerichts 9C_136/2009 vom 10. September 2010, E. 4.2.2. mit Hinweisen).</w:t>
      </w:r>
    </w:p>
    <w:p>
      <w:r>
        <w:t>Â Â Â Â Â Â Â Â  Dies ist vorliegend nicht der Fall. Der BeschwerdefÃ¼hrer hat zeitlebens in einer kÃ¶rperlich schweren TÃ¤tigkeit auf dem Bau gearbeitet und musste diese Erwerbsarbeit nachweislich aus gesundheitlichen GrÃ¼nden aufgeben. Er verfÃ¼gt Ã¼ber eine sehr rudimentÃ¤re Schulbildung (4 Jahre Grundschule in seinem Heimatland) und hat weder je eine berufliche Ausbildung absolviert noch Berufserfahrungen in einem anderen Bereich gesammelt als in der genannten kÃ¶rperlich anspruchsvollen TÃ¤tigkeit auf dem Bau, so dass ihm angesichts des fortgeschrittenen Alters die Selbsteingliederung nicht mehr zumutbar ist.</w:t>
      </w:r>
    </w:p>
    <w:p>
      <w:r>
        <w:t>Â Â Â Â Â Â Â Â  Damit ist die Renteneinstellung so lange nicht gerechtfertigt, als die Beschwerdegegnerin die Wiedereingliederung nicht aktiv gefÃ¶rdert und den BeschwerdefÃ¼hrer nicht hinreichend auf die berufliche Eingliederung vorbereitet hat.</w:t>
      </w:r>
    </w:p>
    <w:p>
      <w:r>
        <w:t>2.4Â Â Â Â  Die Beschwerdegegnerin hat bislang entsprechende Massnahmen unterlassen, weshalb weiterhin von der bisherigen ErwerbsunfÃ¤higkeit auszugehen ist. Dies fÃ¼hrt im Ergebnis zur Gutheissung der Beschwerde mit der Feststellung, dass der BeschwerdefÃ¼hrer einstweilen weiterhin Anspruch auf die bisherige ganze Rente hat.</w:t>
      </w:r>
    </w:p>
    <w:p>
      <w:r>
        <w:rPr>
          <w:b/>
        </w:rPr>
        <w:t>E. 3</w:t>
      </w:r>
    </w:p>
    <w:p>
      <w:r>
        <w:t>3.1Â Â Â Â  Die Kosten gemÃ¤ss Art. 69 Abs. 1 bis IVG sind ermessensweise auf Fr. 600.-- festzusetzen und ausgangsgemÃ¤ss der Beschwerdegegnerin aufzuerlegen.</w:t>
      </w:r>
    </w:p>
    <w:p>
      <w:r>
        <w:t>3.2Â Â Â Â  Ferner hat der BeschwerdefÃ¼hrer in Anbetracht seines Obsiegens gestÃ¼tzt auf Â§ 34 Abs. 1 und 3 des Gesetzes Ã¼ber das Sozialversicherungsgericht (SVGer) Anspruch auf eine ProzessentschÃ¤digung. Diese ist unter BerÃ¼cksichtigung der Bedeutung der Streitsache und der Schwierigkeit des Prozesses auf Fr. 1'300.-- (inkl. Mehrwertsteuer und Barauslagen) festzusetzen.</w:t>
      </w:r>
    </w:p>
    <w:p>
      <w:r>
        <w:t>Das Gericht erkennt:</w:t>
      </w:r>
    </w:p>
    <w:p>
      <w:r>
        <w:t>1.Â Â Â Â Â Â Â Â  In Gutheissung der Beschwerde wird die VerfÃ¼gung der Sozialversicherungsanstalt des Kantons ZÃ¼rich, IV-Stelle, vom 29. Oktober 2010 mit der Feststellung aufgehoben, dass der BeschwerdefÃ¼hrer weiterhin Anspruch auf eine ganze Invalidenrente hat.</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1'300.-- (inkl. Barauslagen und MWSt) zu bezahlen.</w:t>
      </w:r>
    </w:p>
    <w:p>
      <w:r>
        <w:t>4.Â Â Â Â Â Â Â Â  Zustellung gegen Empfangsschein an:</w:t>
      </w:r>
    </w:p>
    <w:p>
      <w:r>
        <w:t>- AXA-ARAG Rechtsschutz AG</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