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IV.2010.01125 vom 19. September 2011</w:t>
      </w:r>
    </w:p>
    <w:p>
      <w:r>
        <w:t>ZH Sozialversicherungsgericht, 2011-09-19, DE</w:t>
      </w:r>
    </w:p>
    <w:p>
      <w:r>
        <w:rPr>
          <w:b/>
        </w:rPr>
        <w:t xml:space="preserve">Quelle: </w:t>
      </w:r>
      <w:r>
        <w:t>https://mcp.opencaselaw.ch/entscheid/zh_sozialversicherungsgericht_IV.2010.01125</w:t>
      </w:r>
    </w:p>
    <w:p>
      <w:r>
        <w:t>FR: ZH_SOZIALVERSICHERUNGSGERICHT IV.2010.01125 du 19 septembre 2011</w:t>
      </w:r>
    </w:p>
    <w:p>
      <w:r>
        <w:t>IT: ZH_SOZIALVERSICHERUNGSGERICHT IV.2010.01125 del 19 settembre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20. Oktober 2010 ergangen, wobei ein Sachverhalt zu beurteilen ist, der vor dem Inkrafttreten der revidierten Bestimmungen der 5. IV-Revision am 1. Januar 2008 begonnen hat. Daher und aufgrund dessen, dass der Rechtsstreit eine Dauerleistung betrifft,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Â Â Â Â Â Â Â Â  Witwen, Witwer und Waisen, welche sowohl die Anspruchsvoraussetzungen fÃ¼r eine Hinterlassenenrente der Alters- und Hinterlassenenversicherung als auch fÃ¼r eine Rente der Invalidenversicherung erfÃ¼llen, haben Anspruch auf eine ganze Invalidenrente. Es wird aber nur die hÃ¶here der beiden Renten ausbezahlt (Art. 43 Abs. 1 IVG).</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1.6Â Â Â Â  Zur Beschwerde ist berechtigt, wer durch den angefochtenen Entscheid berÃ¼hrt ist und ein schutzwÃ¼rdiges Interesse an dessen Aufhebung oder Ãnderung hat. Die Rechtsprechung betrachtet als schutzwÃ¼rdiges Interesse im Sinne von Art. 89 Abs. 1 lit. c BGG jedes praktische oder rechtliche Interesse, welches eine von einem Entscheid betroffene Person an dessen Ãnderung oder Aufhebung geltend machen kann. Das schutzwÃ¼rdige Interesse besteht somit im praktischen Nutzen, den die Gutheissung der Beschwerde dem Entscheidadressaten verschaffen wÃ¼rde, oder - anders ausgedrÃ¼ckt - im Umstand, einen Nachteil wirtschaftlicher, ideeller, materieller oder anderweitiger Natur zu vermeiden, welchen der angefochtene Entscheid mit sich bringen wÃ¼rde. Das rechtliche oder auch bloss tatsÃ¤chliche Interesse braucht somit mit dem Interesse, das durch die von der beschwerdefÃ¼hrenden Person als verletzt bezeichnete Norm geschÃ¼tzt wird, nicht Ã¼bereinzustimmen. Immerhin wird verlangt, dass die Person durch den angefochtenen Entscheid stÃ¤rker als jedermann betroffen sei und in einer besonderen, beachtenswerten, nahen Beziehung zur Streitsache stehe (BGE 133 V 188 E. 4.3.1, 239 E. 6.2; 131 II 361 E. 1.2; 131 V 298 E. 3; 130 V 560 E. 3.3).</w:t>
      </w:r>
    </w:p>
    <w:p>
      <w:r>
        <w:t>2.Â Â Â Â Â Â</w:t>
      </w:r>
    </w:p>
    <w:p>
      <w:r>
        <w:t>2.1Â Â Â Â  Die BeschwerdefÃ¼hrerin hÃ¤tte als Witwe grundsÃ¤tzlich Anspruch auf eine Witwen-Rente der Alters- und Hinterlassenenversicherung (AHV). Da sie gleichzeitig bei einem InvaliditÃ¤tsgrad von 66 % Anspruch auf eine Dreiviertels-Rente der Invalidenversicherung hÃ¤tte, wird ihr gestÃ¼tzt auf Art. 43 Abs. 1 IVG bereits eine ganze Rente der Invalidenversicherung ausgerichtet. Damit stellt sich die Frage, welches Interesse die BeschwerdefÃ¼hrerin an der Feststellung eines hÃ¶heren InvaliditÃ¤tsgrades hat.</w:t>
      </w:r>
    </w:p>
    <w:p>
      <w:r>
        <w:t>2.2Â Â Â Â  Die BeschwerdefÃ¼hrerin begrÃ¼ndete ihr Revisionsgesuch damit, das Amt fÃ¼r Zusatzleistungen der Stadt Uster gehe davon aus, dass sie noch zu Ã¼ber 30 % erwerbsfÃ¤hig sei, weshalb ihr ein entsprechendes fiktives Einkommen bei der Berechnung der ErgÃ¤nzungsleistungen angerechnet werde (Urk. 1 S. 4).</w:t>
      </w:r>
    </w:p>
    <w:p>
      <w:r>
        <w:t>2.3Â Â Â Â  Zwar ist nach Art. 14a der Verordnung Ã¼ber die ErgÃ¤nzungsleistungen zur Alters-, Hinterlassenen- und Invalidenversicherung (ELV) bei Teilinvaliden und nach Art. 14b ELV bei nichtinvaliden Witwen ein Mindesteinkommen zu berÃ¼cksichtigen. Jedoch ist nach Rz 3426.02 der Wegleitung Ã¼ber die ErgÃ¤nzungsleistungen zur AHV und IV (WEL) in der Fassung gÃ¼ltig ab 1. April 2011 bei teilinvaliden Witwen kein Mindesteinkommen anzurechnen. Da wiederum die Verordnung die Stellung teilinvalider verwitweter Personen nicht regelt und nie geregelt hatte und sich die frÃ¼heren Fassungen der Wegleitung ebenfalls darÃ¼ber ausschwiegen, erscheint es nicht abwegig, dass auch fÃ¼r den Zeitraum vor der neuen Wegleitung gÃ¼ltig ab dem 1. April 2011 richtigerweise gleich zu entscheiden gewesen wÃ¤re. Mithin ist der rechtliche Zusammenhang zwischen HÃ¶he des InvaliditÃ¤tsgrades und der HÃ¶he der ErgÃ¤nzungsleistungen - und damit auch ein genÃ¼gendes Rechtsschutzinteresse - fraglich. Mit Blick darauf, dass die Beschwerde aus nachfolgenden materiellen GrÃ¼nden abzuweisen ist, kann die Frage offen bleiben, ob und inwieweit auf die Beschwerde Ã¼berhaupt einzutreten ist.</w:t>
      </w:r>
    </w:p>
    <w:p>
      <w:r>
        <w:rPr>
          <w:b/>
        </w:rPr>
        <w:t>E. 3</w:t>
      </w:r>
    </w:p>
    <w:p>
      <w:r>
        <w:t>3.1Â Â Â Â  Die Beschwerdegegnerin machte geltend, gestÃ¼tzt auf die umfassend erstellten Gutachten sei gesamthaft kein Revisionsbedarf ausgewiesen. Aus rheumatologischer Sicht werde die BeschwerdefÃ¼hrerin unverÃ¤ndert in einer wechselbelastenden angepassten TÃ¤tigkeit als zu 50 % arbeitsfÃ¤hig erachtet. GemÃ¤ss psychiatrischem Gutachten von Dr. Z.___ habe keine Verschlechterung der psychischen Lage im Sinne einer psychiatrischen Erkrankung stattgefunden, weshalb aus psychiatrischer Sicht eine 100%ige ArbeitsfÃ¤higkeit in jeglicher TÃ¤tigkeit bestehe. Der Einkommensvergleich ergebe einen unverÃ¤nderten InvaliditÃ¤tsgrad von 66 %, weshalb das ErhÃ¶hungsgesuch abzuweisen sei (Urk. 2 S. 2 f.).</w:t>
      </w:r>
    </w:p>
    <w:p>
      <w:r>
        <w:t>3.2Â Â Â Â Â Â Â Â  Dagegen brachte die BeschwerdefÃ¼hrerin zusammengefasst vor, aufgrund formeller wie auch materieller MÃ¤ngel kÃ¶nne weder auf das Gutachten von Dr. Y.___ noch auf dasjenige von Dr. Z.___ abgestellt werden. Ihr Gesundheitszustand habe sich seit der Untersuchung vom 17. Juni 2009 weiterhin wesentlich verschlechtert. So sei sie diesbezÃ¼glich insbesondere in der Rheumaklinik am Spital A.___ in Behandlung, und sie behalte sich vor, weitere Arztberichte nachzureichen (Urk. 1 S. 5 f.).</w:t>
      </w:r>
    </w:p>
    <w:p>
      <w:r>
        <w:t>3.3Â Â Â Â  Streitig und zu prÃ¼fen ist, ob die Beschwerdegegnerin das RentenerhÃ¶hungsbegehren der BeschwerdefÃ¼hrerin zu Recht abgewiesen hat. Dabei bildet die VerfÃ¼gung vom 7. Oktober 2005 (Urk. 6/86) zeitlicher Referenzpunkt fÃ¼r die PrÃ¼fung einer anspruchserheblichen VerÃ¤nderung. Nicht relevant hingegen ist die NichteintretensverfÃ¼gung vom 9. Februar 2006 (Urk. 6/98).</w:t>
      </w:r>
    </w:p>
    <w:p>
      <w:r>
        <w:rPr>
          <w:b/>
        </w:rPr>
        <w:t>E. 4</w:t>
      </w:r>
    </w:p>
    <w:p>
      <w:r>
        <w:t>4.1Â Â Â Â Â Â Â Â  Massgebend fÃ¼r die Beurteilung des Gesundheitszustandes der BeschwerdefÃ¼hrerin im Zeitpunkt der VerfÃ¼gung vom 7. Oktober 2005 war im Wesentlichen das Gutachten von Dr. med. B.___, FA FMH fÃ¼r Rheumatologie und Rehabilitation, Manuelle Medizin (SAMM), Sportmedizin (SGSM), vom 12. April 2005 (Urk. 6/67).</w:t>
      </w:r>
    </w:p>
    <w:p>
      <w:r>
        <w:t>Â Â Â Â Â Â Â Â  Darin diagnostizierte Dr. B.___ (1) beginnende Fingerpolyarthrosen, (2) ein chronisches Cervikobrachialsyndrom bei Status nach HalswirbelsÃ¤ulen (HWS)-Distorsion am 8. Mai 2000 bei Heck-Kollision und Status nach HWS-Distorsion am 4. MÃ¤rz 2003 bei Frontal-Kollision mit einem Baum, (3) ein chronisches lumbospondylogenes Syndrom mit Beckenkammtendinosen beidseits, (4) eine chronische PHS (= Periarthritis humeroscapularis) tendopathica beidseits, (5) eine chronische Epikondylopathia humeri radialis beidseits, (6) eine Femuropatellararthrose beidseits sowie (7) Asthma bronchiale (anamnestisch). FÃ¼r ihre letzte TÃ¤tigkeit als Mitarbeiterin in einer Speditionsfirma sei und bleibe die BeschwerdefÃ¼hrerin seit ihrer KÃ¼ndigung dauernd 100 % arbeitsunfÃ¤hig. Auch fÃ¼r andere TÃ¤tigkeiten, welche sie frÃ¼her gemacht habe wie zum Beispiel im Service oder in der Montage bestehe aufgrund der PolymorbiditÃ¤t am Bewegungsapparat eine bleibende 100%ige ArbeitsunfÃ¤higkeit. Hingegen sei sie fÃ¼r eine angepasste TÃ¤tigkeit in wechselnder gehender, stehender und sitzender Position ohne repetitives Heben von Lasten Ã¼ber fÃ¼nf Kilogramm zu 50 % arbeitsfÃ¤hig. An dieser Situation werde sich aufgrund des bisherigen Verlaufes lÃ¤ngerfristig nichts Ã¤ndern (Urk. 6/67/3).</w:t>
      </w:r>
    </w:p>
    <w:p>
      <w:r>
        <w:t>4.2Â Â Â Â  Im Rahmen der vorliegenden RentenprÃ¼fung holte die Beschwerdegegnerin die Berichte von Dr. med. C.___, Facharzt Innere Medizin FMH, speziell Rheumaerkrankungen, vom 17. November 2008 (Urk. 6/121) und 19. Februar 2009 (Urk. 6/123) sowie die Gutachten von Dr. Y.___ vom 22. Juni 2009 (Urk. 6/135) und Dr. Z.___ vom 16. August 2010 (Urk. 6/166) ein.</w:t>
      </w:r>
    </w:p>
    <w:p>
      <w:r>
        <w:t>4.2.1Â Â  Dr. C.___ hielt im Bericht vom 17. November 2008 fest, der Gesundheitszustand der BeschwerdefÃ¼hrerin sei stationÃ¤r. Sie sei im Jahre 2007 regelmÃ¤ssig in seiner Behandlung gestanden. Es sei die Basistherapie bei seronegativer chronischer Polyarthritis mit Methotrexat durchgefÃ¼hrt worden. Der Schmerzverlauf sei wellenfÃ¶rmig gewesen. Die BeschwerdefÃ¼hrerin sei wegen Ãbergewicht in Behandlung in der Klinik D.___ und erhalte Topamax. Die letzte Kontrolle habe im Februar 2008 stattgefunden. Die aktuelle Medikation und der Zustand seien ihm nicht bekannt. Die ArbeitsfÃ¤higkeit fÃ¼r angepasste TÃ¤tigkeiten sei maximal im Rahmen des bisherigen Gutachtens von Dr. B.___ zu sehen. Es hÃ¤tten schon damals Fingerbeschwerden bestanden, die degenerativ und auf Grund der Beschreibung auch hÃ¤tten entzÃ¼ndlich gewesen sein kÃ¶nnen. Eine angepasste TÃ¤tigkeit sei im Rahmen von 40 % mÃ¶glich (Urk. 6/121/2).</w:t>
      </w:r>
    </w:p>
    <w:p>
      <w:r>
        <w:t>Â Â Â Â Â Â Â Â  Am 9. Januar 2009 untersuchte Dr. C.___ die BeschwerdefÃ¼hrerin im Auftrag der IV-Stelle (Urk. 6/122, Urk. 6/123/1). Im Untersuchungsbericht vom 19. Februar 2009 hielt er ein generalisiertes Schmerzsyndrom, anamnestisch SchÃ¼be einer seronegativen Polyarthritis, ein rezidivierendes lumbovertebrales Syndrom bei degenerativen Brust- und LendenwirbelsÃ¤ulen-VerÃ¤nderungen mit Intervertebralarthrose L4 bis S1, eine retropatellÃ¤re Arthrose beidseits sowie eine bekannte Finger- und Zehenpolyarthrose fest (Urk. 6/123/1). Aufgrund des Verlaufs, der schon frÃ¼her festgestellten Diagnosen mit stabilem bis sich verschlechterndem Zustand und der neu von ihm postulierten chronischen Polyarthritis sei eine ArbeitsfÃ¤higkeit fÃ¼r eine angepasste wechselbelastende TÃ¤tigkeit zu ca. 30 % mÃ¶glich (Urk. 6/123/3).</w:t>
      </w:r>
    </w:p>
    <w:p>
      <w:r>
        <w:t>4.2.2Â Â  Dr. Y.___ und Dr. med. E.___, FMH Rheumatologie und Innere Medizin, Mitarbeiterin Praxis Dr. Y.___, fÃ¼hrten unter Diagnosen mit Auswirkung auf die ArbeitsfÃ¤higkeit (1) ein chronifiziertes generalisiertes Schmerzsyndrom (Beginn in der Adoleszenz) ICD-10 M79.7, Exazerbation seit 2004, DD (= Differenzialdiagnose) sekundÃ¤re Fibromyalgie bei/mit ausgeprÃ¤gter generalisierter Allodynie, zervikospondylogenen rechtsbetonten, multisegmentalen Chondrosen, diskreter dorsaler Spondylose C2/3 mit Kyphosierung und mÃ¶glicher Einengung des Spinalkanals, lumbospondylogen linksbetont, zusÃ¤tzlich ausgeprÃ¤gter Gelenksbetonung, bei anamnestisch Verdacht auf seronegative Polyarthritis Basistherapie mit Methotrexat, Verdacht auf nicht organische Komponenten, (2) eine Hydroxyapatit-Periarthropathie PIP III links und DIP II rechts, (3) eine klinisch beginnende femoropatellÃ¤re Arthrose beidseits, radiologisch rechtsbetont beginnende Coxarthrosen und (4) eine unklare Kopfschmerzproblematik (Hyperalgesie der Kopfhaut anfallsmÃ¤ssig), sowie unter Diagnosen ohne Auswirkung auf die ArbeitsfÃ¤higkeit (1) eine substituierte Hypothyreose ED ca. 2003, (2) Ãbergewicht, Status nach Adipositas (BMI 27.2 kg/m 2 ), (3) eine periphere arterielle Verschlusskrankheit Stadium 1 beidseits, (4) eine unklare Erkrankung der Kopf- und Gesichtshaut, (5) eine Allergie auf Haarpflegemittel, (6) Mammazysten, (7) einen Verdacht auf sekundÃ¤re Osteoporose (steroidbedingt und bei Vitamin D-Mangel), (8) einen Status nach zwei Unfallereignissen, (9) einen Vitamin D-Mangel sowie (10) einen FolsÃ¤ure-Mangel, wahrscheinlich Methotrexat-bedingt auf (Urk. 6/135/10). Aufgrund der diskreten bis fehlenden objektivierbaren Befunde und nicht nachvollziehbaren vorgebrachten EinschrÃ¤nkungen werde die BeschwerdefÃ¼hrerin sowohl fÃ¼r ihre zuletzt ausgeÃ¼bte Arbeit an einem Badekiosk wie auch fÃ¼r die Arbeit in der Spedition zu mindestens 50 % arbeitsfÃ¤hig erachtet. Gleiches gelte auch fÃ¼r wechselbelastende angepasste TÃ¤tigkeiten leichter Art, wobei dort je nach Art der Arbeit, wenn diese optimal angepasst sei (ohne Ãberkopfarbeiten und grÃ¶ssere Anforderungen an Feinmotorik und Kraft der HÃ¤nde sowie lÃ¤ngeres Stehen und Sitzen am StÃ¼ck und Hinknien), auch ein hÃ¶heres Pensum zumutbar wÃ¤re (Urk. 6/135/13).</w:t>
      </w:r>
    </w:p>
    <w:p>
      <w:r>
        <w:t>4.2.3Â Â  Dr. Z.___ vermerkte, dass bei der BeschwerdefÃ¼hrerin keine psychiatrische Erkrankung diagnostiziert werden kÃ¶nne. Die BeschwerdefÃ¼hrerin selbst habe glaubhaft das Vorliegen psychischer Beschwerden verneint. Bei genauer Nachfrage hÃ¤tten sich keine Hinweise auf eine depressive Erkrankung ergeben. Ebenso kÃ¶nne das Vorliegen einer StÃ¶rung aus dem schizophrenen Formenkreis verneint werden. Dieses sei in Anbetracht der Schilderung der TraumeindrÃ¼cke der BeschwerdefÃ¼hrerin besonders in ErwÃ¤gung gezogen worden. Es hÃ¤tten sich keine Hinweise auf eine AngststÃ¶rung, eine posttraumatische BelastungsstÃ¶rung oder AnpassungsstÃ¶rung in der Vergangenheit oder eine dissoziative StÃ¶rung ergeben. Genauer nachzugehen sei insbesondere der Frage nach einer mÃ¶glichen somatoformen StÃ¶rung gewesen. Das Charakteristikum der somatoformen StÃ¶rung, die wiederholte Darbietung kÃ¶rperlicher Symptome in Verbindung mit hartnÃ¤ckigen Forderungen nach medizinischen Untersuchungen trotz wiederholter negativer Ergebnisse und Versicherung der Ãrzte, dass die Symptome nicht kÃ¶rperlich begrÃ¼ndbar seien, liege bei der BeschwerdefÃ¼hrerin nicht vor. Auch bestehe keine SomatisierungsstÃ¶rung, fÃ¼r die das Auftreten von multiplen, wiederholt auftretenden und hÃ¤ufig wechselnden kÃ¶rperlichen Symptomen charakteristisch wÃ¤re. Eine hypochondrische StÃ¶rung, deren vorherrschendes Kennzeichen die beharrliche BeschÃ¤ftigung mit der MÃ¶glichkeit an einer oder mehreren schweren und fortschreitenden kÃ¶rperlichen Krankheiten zu leiden, darstelle, liege bei der BeschwerdefÃ¼hrerin ebenfalls nicht vor. Eine anhaltende somatoforme SchmerzstÃ¶rung, die dadurch charakterisiert werde, dass die vorherrschenden Beschwerden ein andauernder, schwerer und quÃ¤lender Schmerz sei, der durch einen physiologischen Prozess oder eine kÃ¶rperliche StÃ¶rung nicht vollstÃ¤ndig erklÃ¤rt werden kÃ¶nne, sei bei der BeschwerdefÃ¼hrerin ebenfalls nicht zu diagnostizieren. Hierzu fehle der Eindruck einer echten GequÃ¤ltheit der BeschwerdefÃ¼hrern und entstehe zu sehr der Eindruck einer deutlichen Aggravation in geringem Masse wahrscheinlich bestehender Beschwerden. Am ehesten habe sich die Frage gestellt, inwieweit bei der BeschwerdefÃ¼hrerin eine PersÃ¶nlichkeitsstÃ¶rung am ehesten vom histrionischen Typ vorliege. Allerdings lasse sich aus den geschilderten dissozialen und histrionischen PersÃ¶nlichkeitsanteilen bei der BeschwerdefÃ¼hrerin noch nicht das Vorliegen einer PersÃ¶nlichkeitsstÃ¶rung ableiten. Soweit die BeschwerdefÃ¼hrerin zu projektiven Verarbeitungsweisen neige und vielleicht auch Verhaltensmuster in persÃ¶nlichen und sozialen Situationen unpassend sein mÃ¶gen, liege bei ihr doch keine spezifische PersÃ¶nlichkeitsstÃ¶rung vor, die in der Vergangenheit mit deutlichen EinschrÃ¤nkungen der beruflichen und sozialen LeistungsfÃ¤higkeit verbunden gewesen wÃ¤re. Auch wÃ¼rden nicht die zusÃ¤tzlichen Kriterien fÃ¼r eine spezifische PersÃ¶nlichkeitsstÃ¶rung erfÃ¼llt (Urk. 6/166/27). Aus psychiatrischer Sicht bestehe keine durch eine psychische Erkrankung gegebene EinschrÃ¤nkung der ArbeitsfÃ¤higkeit (Urk. 6/166/28).</w:t>
      </w:r>
    </w:p>
    <w:p>
      <w:r>
        <w:rPr>
          <w:b/>
        </w:rPr>
        <w:t>E. 5</w:t>
      </w:r>
    </w:p>
    <w:p>
      <w:r>
        <w:t>5.1Â Â Â Â  Die BeschwerdefÃ¼hrerin machte in einem ersten Punkt geltend, die Begutachtung sei nicht durch den beauftragten Dr. Y.___ erstellt worden. Sie habe Dr. Y.___ nie gesehen, weshalb der Mangel auch nicht durch die Mitunterzeichnung von Dr. Y.___ geheilt werden kÃ¶nne. Zudem habe sie nie Ausstands- oder AblehnungsgrÃ¼nde gegenÃ¼ber der das Gutachten mitunterzeichnenden Dr. E.___ geltend machen kÃ¶nnen (Urk. 1 S. 5).</w:t>
      </w:r>
    </w:p>
    <w:p>
      <w:r>
        <w:t>Â Â Â Â Â Â Â Â  Diese EinwÃ¤nde der BeschwerdefÃ¼hrerin gegen das Gutachten von Dr. Y.___ sind unbehelflich. So bedeutet der Umstand allein, dass die BeschwerdefÃ¼hrerin Dr. Y.___ nie gesehen hat - was sich im Ãbrigen nicht aus dem Gutachten ergibt - noch nicht, dass dem Gutachten schon deswegen jegliche Beweistauglichkeit abgesprochen werden mÃ¼sste. Dr. E.___ verfÃ¼gt Ã¼ber dieselbe Facharztausbildung und die im Wesentlichen gleichen fachlichen Qualifikationen wie Dr. Y.___ (vgl. http://www.doctorfmh.ch ). Letzterer hat das Gutachten mitunterzeichnet und damit die Verantwortung fÃ¼r den Inhalt des Gutachtens, insbesondere auch die Beurteilungen und Schlussfolgerungen Ã¼bernommen. Zudem hÃ¤tte die BeschwerdefÃ¼hrerin gleich nach erfolgter Untersuchung bei der IV-Stelle nachfragen kÃ¶nnen, weshalb sie nicht durch den ihr angekÃ¼ndigten Dr. Y.___ untersucht worden sei. Dies war jedoch nicht der Fall. Vielmehr wartete sie das Ergebnis der Begutachtung ab und monierte die Mitbegutachtung durch Dr. E.___ erst im Rahmen der Stellungnahme zum Gutachten vom 19 August 2009 (Urk. 6/137), als ihr die fÃ¼r sie negative gutachterliche Beurteilung bekannt war. Weiter war die IV-Stelle nicht gehalten, der BeschwerdefÃ¼hrerin die Mitwirkung von Dr. E.___ am Gutachten vorgÃ¤ngig mitzuteilen, bezieht sich doch die Pflicht zur Namensnennung gemÃ¤ss Art. 44 ATSG nicht auf Substitute und ErfÃ¼llungsgehilfen (Ueli Kieser, ATSG Kommentar, 2. Auflage, Schulthess 2009, Rz. 14 zu Art. 44, S.566). Ferner ist darauf hinzuweisen, dass die BeschwerdefÃ¼hrerin weder in der Stellungnahme zum Gutachten, noch im Vorbescheidverfahren oder in der Beschwerde konkrete Ausstands- oder AblehnungsgrÃ¼nde gegen Dr. E.___ geltend gemacht hat, obwohl sie dazu durchaus die MÃ¶glichkeit gehabt hÃ¤tte, was den appellatorischen Charakter ihrer Kritik nur unterstreicht.</w:t>
      </w:r>
    </w:p>
    <w:p>
      <w:r>
        <w:t>5.2Â Â Â Â Â Â Â Â  Aufgrund der vorliegenden Arztberichte und Gutachten ist ohne Weiteres davon auszugehen, dass sich der Gesundheitszustand der BeschwerdefÃ¼hrerin seit der VerfÃ¼gung vom 7. Oktober 2005 im Wesentlichen nicht geÃ¤ndert hat. Sowohl das Gutachten von Dres. Y.___ und E.___ als auch dasjenige von Dr. Z.___ sind umfassend und die geklagten Beschwerden wie auch die medizinische Aktenlage sind berÃ¼cksichtigt. Die Gutachter untersuchten die BeschwerdefÃ¼hrerin selber, lieferten eine eigene EinschÃ¤tzung der Situation, beantworteten in nachvollziehbarer Weise die Fragen der IV-Stelle und setzten sich mit den Vorakten, insbesondere den Beurteilungen von Dr. C.___, auseinander, weshalb sie sÃ¤mtliche Kriterien, denen ein beweistaugliches Gutachten zu genÃ¼gen hat, erfÃ¼llen. Daher handelt es sich um zuverlÃ¤ssige Beurteilungsgrundlagen.</w:t>
      </w:r>
    </w:p>
    <w:p>
      <w:r>
        <w:t>5.3Â Â Â Â  Was die BeschwerdefÃ¼hrerin hiegegen in somatischer Hinsicht vorbringt, ist nicht stichhaltig. Unbehelflich ist ihr blosses Vorbringen, zahlreiche Angaben gegenÃ¼ber der begutachtenden Person seien nicht richtig aufgenommen und wiedergegeben worden, was auf eine mangelhafte Untersuchung hinweise und das Gutachten unverwertbar mache (Urk. 1 S. 5). Sie konnte nicht darlegen, inwiefern die von ihr genannten Ungereimtheiten direkten Einfluss auf die Schlussfolgerungen und insbesondere eine andere EinschÃ¤tzung der ArbeitsfÃ¤higkeit zur Folge gehabt hÃ¤tten. An dieser Stelle ist denn auch auf die Ã¤usserst sorgfÃ¤ltige und einwandfreie Begutachtung hinzuweisen ist. Richtig ist, dass die IV-Stelle die auf Seiten 12 bis 14 des Gutachtens vorgeschriebenen weiteren AbklÃ¤rungen nicht durchfÃ¼hrte (Urk. 1 S. 5). Dazu war sie entgegen dem Einwand der BeschwerdefÃ¼hrerin auch nicht gehalten. So fÃ¼hrten die Gutachter aus, dass sich radiologisch an HWS und BWS leicht- bis mÃ¤ssiggradige degenerative VerÃ¤nderungen fÃ¤nden, die wohl eine leicht verminderte Belastbarkeit erklÃ¤rten, nicht jedoch anhaltende, vÃ¶llig invalidisierende Beschwerden. Ohne MRI (=magnetic resonance imaging) der HWS kÃ¶nne natÃ¼rlich eine diskrete radikulÃ¤re Reizung als Ursache des Armschmerzes rechts zum Beispiel im Sinne eines zervikoradikulÃ¤ren Reizsyndroms C6 rechts nicht mit 100 % ausgeschlossen werden, die neurologische Untersuchung zeige jedoch keine AusfÃ¤lle und keine radikulÃ¤ren Reizzeichen bei allerdings schwieriger Interpretation aufgrund der starken SchmerzÃ¤usserungen auf alle ManÃ¶ver. Ein MRI der HWS kÃ¶nnte auch Ã¼ber eine Myelonkompression im Bereich der konventionellradiologisch eher engen Stelle C2/3 Auskunft geben (Urk. 6/135/12). Mithin ist davon auszugehen, dass die Gutachter ein MRI nicht als relevant erachteten fÃ¼r die EinschÃ¤tzung der ArbeitsfÃ¤higkeit, ansonsten sie ein solches hÃ¤tten durchfÃ¼hren lassen. Vielmehr genÃ¼gten ihnen nachvollziehbar die aus der neurologischen Untersuchung gewonnen Erkenntnisse. Zudem ist darauf hinzuweisen, dass die Gutachter in den Diagnosen mit Auswirkung auf die ArbeitsfÃ¤higkeit eine mÃ¶gliche Einengung des Spinalkanals auffÃ¼hrten (Urk. 6/135/10) und damit in die Beurteilung der ArbeitsfÃ¤higkeit miteinbezogen. Die auf Seiten 13 und 14 aufgefÃ¼hrten weiteren AbklÃ¤rungen regten die Gutachter nicht im Zusammenhang mit der EinschÃ¤tzung der ArbeitsfÃ¤higkeit, sondern vielmehr im Rahmen mÃ¶glicher Therapien und Behandlungen an. Inwiefern sich der Gesundheitszustand seit der Begutachtung weiter verschlechterte und deshalb weitere Arztberichte hÃ¤tten eingeholt werden mÃ¼ssen (Urk. 1 S. 5 f.), ist nicht ersichtlich und legte die BeschwerdefÃ¼hrerin nicht dar. Sie reichte trotz AnkÃ¼ndigung in der Beschwerde keine weiteren Berichte ein, die eine Verschlechterung nahe legten.</w:t>
      </w:r>
    </w:p>
    <w:p>
      <w:r>
        <w:t>Â Â Â Â Â Â Â Â  Zusammenfassend ist die EinschÃ¤tzung von Dres. Y.___ und E.___, wonach die BeschwerdefÃ¼hrerin aus rheumatologischer Sicht eine behinderungsangepasste TÃ¤tigkeit zu mindestens 50 % zumutbar sei, schlÃ¼ssig, weshalb eine Verschlechterung in somatischer Sicht nicht ausgewiesen ist.Â</w:t>
      </w:r>
    </w:p>
    <w:p>
      <w:r>
        <w:t>5.4Â Â Â Â  Was die BeschwerdefÃ¼hrerin gegen das psychiatrische Gutachten von Dr. Z.___ vorbringt, Ã¼berzeugt nicht und ist widersprÃ¼chlich (Urk. 1 S. 6). Vorab ist festzuhalten, dass auch der lÃ¤ngere Zeitraum von gut einem halben Jahr zwischen Untersuchung und Abfassung des Gutachtens dessen Aussagekraft in keiner Weise schmÃ¤lert. Die VollstÃ¤ndigkeit und insbesondere der Detailliertheitsgrad des vorliegenden Gutachtens zeugen davon, dass ein Gutachten auch aus der Erinnerung und mit Hilfe von Notizen eine rechtsgenÃ¼gende Beurteilungsgrundlage sein kann. Insofern die BeschwerdefÃ¼hrerin vorbrachte, die AusfÃ¼hrungen von Dr. Z.___ bezÃ¼glich Selbstmordgedanken seien falsch, ist festzuhalten, dass es fÃ¼r die Diagnosestellung wie auch fÃ¼r die EinschÃ¤tzung der ArbeitsfÃ¤higkeit irrelevant ist, in welcher Form die BeschwerdefÃ¼hrerin irgendwann einmal Suizidgedanken gehabt hat. Da sich in der Vergangenheit weder den behandelnden Ãrzten noch den Gutachtern die Frage, ob eine psychiatrische Erkrankung vorliege, stellte und sie auch selber im Zeitpunkt der aktuellen Begutachtung psychische Beschwerden verneinte, erstaunt ihre Kritik am Ergebnis der Begutachtung, wonach bei der BeschwerdefÃ¼hrerin keine psychiatrische Erkrankung habe diagnostiziert werden kÃ¶nnen.</w:t>
      </w:r>
    </w:p>
    <w:p>
      <w:r>
        <w:t>Â Â Â Â Â Â Â Â  Da auch die Ã¼brigen EinwÃ¤nde der BeschwerdefÃ¼hrerin nicht zu hÃ¶ren sind, ist gestÃ¼tzt auf das Gutachten von Dr. Z.___ davon auszugehen, dass in psychiatrischer Hinsicht kein Gesundheitsschaden vorliegt, womit sich ihr Gesundheitszustand seit der Rentenzusprache vom 7. Oktober 2005 auch diesbezÃ¼glich nicht verÃ¤ndert hat.</w:t>
      </w:r>
    </w:p>
    <w:p>
      <w:r>
        <w:t>5.5Â Â Â Â Â  Da keine relevante VerÃ¤nderung des Gesundheitszustandes ausgewiesen ist und auch hinsichtlich anderer Anspruchsvoraussetzungen keine Ãnderungen eingetreten sind, besteht kein Revisionsgrund. Somit stehen auch die Elemente der 2005 erfolgten InvaliditÃ¤tsbemessung nicht zur Disposition, womit es mit der rechtskrÃ¤ftig zugesprochenen Dreiviertelsrente sein Bewenden hat.</w:t>
      </w:r>
    </w:p>
    <w:p>
      <w:r>
        <w:rPr>
          <w:b/>
        </w:rPr>
        <w:t>E. 6</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Die Voraussetzungen zur GewÃ¤hrung der unentgeltlichen Rechtspflege sind bei der BeschwerdefÃ¼hrerin erfÃ¼llt (Urk. 9, Urk. 10), weshalb die unentgeltliche ProzessfÃ¼hrung zu gewÃ¤hren und Rechtsanwalt Thomas Kempf als unentgeltlicher Rechtsbeistand fÃ¼r das vorliegende Verfahren zu bestellen ist.</w:t>
      </w:r>
    </w:p>
    <w:p>
      <w:r>
        <w:t>6.2Â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6.3Â Â Â Â  Mit Schreiben vom 1. September 2011 machte Rechtsanwalt Thomas Kempf Aufwendungen von total 5.6 Stunden sowie Auslagen von Fr. 37.10 geltend (Urk. 14, Urk. 15/1-2), was angemessen erscheint.</w:t>
      </w:r>
    </w:p>
    <w:p>
      <w:r>
        <w:t>Â Â Â Â Â Â Â Â  Bei einem gerichtsÃ¼blichen Stundenansatz von Fr. 200.-- und unter BerÃ¼cksichtigung von Barauslagen von Fr. 37.10 resultiert demnach eine EntschÃ¤digung inklusive 8 % Mehrwertsteuer von Fr. 1'249.65 (5.6 Stunden x Fr. 200.-- = Fr. 1Â120.--; Barauslagen = Fr. 37.10; 8 % Mehrwertsteuer = Fr. 92.55).</w:t>
      </w:r>
    </w:p>
    <w:p>
      <w:r>
        <w:t>6.4Â Â Â Â  Kommt die BeschwerdefÃ¼hrerin kÃ¼nftig in gÃ¼nstige wirtschaftliche VerhÃ¤ltnisse, kann sie das Gericht zur Nachzahlung der ihr erlassenen Gerichtskosten und der Auslagen fÃ¼r die unentgeltliche Vertretung verpflichten (vgl. Â§ 16 Abs. 4 des Gesetzes Ã¼ber das Sozialversicherungsgericht [GSVGer]).</w:t>
      </w:r>
    </w:p>
    <w:p>
      <w:r>
        <w:t>7.Â Â Â Â Â Â Â Â  GestÃ¼tzt auf Art. 69 Abs. 1 bis IVG in der seit dem 1. Juli 2006 in Kraft stehenden Fassung ist das Beschwerdeverfahren kostenpflichtig. Die Kosten sind unabhÃ¤ngig vom Streitwert nach dem Verfahrensaufwand festzulegen und vorliegend auf Fr. 800.-- anzusetzen. Entsprechend dem Ausgang des Verfahrens sind sie der BeschwerdefÃ¼hrerin aufzuerlegen, jedoch zufolge der GewÃ¤hrung der unentgeltlichen ProzessfÃ¼hrung einstweilen auf die Gerichtskasse zu nehmen.</w:t>
      </w:r>
    </w:p>
    <w:p>
      <w:r>
        <w:t>Das Gericht erkennt:</w:t>
      </w:r>
    </w:p>
    <w:p>
      <w:r>
        <w:t>1.Â Â Â Â Â Â Â Â  Die Beschwerde wird abgewiesen, soweit auf sie eingetreten wird.</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Tomas Kempf, Uster, wird mit Fr. 1'249.65 (inkl. Barauslagen und MWSt) aus der Gerichtskasse entschÃ¤digt. Die BeschwerdefÃ¼hrerin wird auf Â§ 16 Abs. 4 GSVGer hingewiesen.</w:t>
      </w:r>
    </w:p>
    <w:p>
      <w:r>
        <w:t>4.Â Â 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