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IV.2010.01106 vom 29. September 2011</w:t>
      </w:r>
    </w:p>
    <w:p>
      <w:r>
        <w:t>ZH Sozialversicherungsgericht, 2011-09-29, DE</w:t>
      </w:r>
    </w:p>
    <w:p>
      <w:r>
        <w:rPr>
          <w:b/>
        </w:rPr>
        <w:t xml:space="preserve">Quelle: </w:t>
      </w:r>
      <w:r>
        <w:t>https://mcp.opencaselaw.ch/entscheid/zh_sozialversicherungsgericht_IV.2010.01106</w:t>
      </w:r>
    </w:p>
    <w:p>
      <w:r>
        <w:t>FR: ZH_SOZIALVERSICHERUNGSGERICHT IV.2010.01106 du 29 septembre 2011</w:t>
      </w:r>
    </w:p>
    <w:p>
      <w:r>
        <w:t>IT: ZH_SOZIALVERSICHERUNGSGERICHT IV.2010.01106 del 29 settembre 2011</w:t>
      </w:r>
    </w:p>
    <w:p>
      <w:pPr>
        <w:pStyle w:val="Heading2"/>
      </w:pPr>
      <w:r>
        <w:t>Erwägungen</w:t>
      </w:r>
    </w:p>
    <w:p>
      <w:r>
        <w:rPr>
          <w:b/>
        </w:rPr>
        <w:t>E. 1</w:t>
      </w:r>
    </w:p>
    <w:p>
      <w:r>
        <w:t>Die Sozialversicherungsanstalt des Kantons Zürich, IV-Stelle, leistete mit Verfü gung vom 21. September 2004 Kostengutsprache im Umfang von Fr. 3'701.45 für zwei Hörgeräte der Indikationsstufe 1 inklusive zwei Ohrpasstücke zuguns ten des 1944 geborenen X.___ (Urk. 9/21). Am 23. Juni 2009 ersuchte der Versicherte um Abgabe einer neuen Hörhilfe, da die "alten" Hörgeräte den Anforderungen nicht mehr genügten respektive eines davon defekt sei (Urk. 9/23). Dr. med. Y.___ , FMH für Ohren-, Nasen-, Halskrankheiten und FMH Allergologie und Klinische Immunologie, Klinik Z.___ , gelangte im Rahmen ihrer medizinisch-audiologischen Expertise vom 13. Juli 2009 zum Ergebnis, dass der Versicherte Anspruch auf eine binaurale Hörgeräteversor gung der Indikationsstufe 2 (komplexere Versorgung) habe (Urk. 9/26). Mit Schreiben vom 31. Mai 2010 teilte A.___ , Hörgeräteakustikermeisterin , welche mit der Hörgeräteversorgung beauftragt worden war (vgl. Urk. 9/26), der IV-Stelle mit, dass mit dem Versicherten keine Terminabsprache habe stattfin den können. Sie bat deshalb die IV-Stelle, sich selber mit ihm in Verbindung zu setzen (Urk. 9/30). Mit Vorbescheid vom 1. Oktober 2010 stellte die IV-Stelle dem Versicherten in Aussicht, dass sie gedenke, das Leistungsbegehren abzu weisen, da er seine Termine bei der Hörakustikerin nicht wahrnehme und des halb aufgrund der Akten entschieden werden müsse (Urk. 9/32). Nachdem X.___ hiergegen keinen Einwand erhoben hatte, wies die IV-Stelle das Gesuch um Kostenübernahme der Hörgeräte mit Verfügung vom 10. November 2010 ab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höchstrichterlicher Rechtsprechung ist bei der Beurteilung des Anspruchs auf Hilfsmittel der Eidgenössischen Invalidenversicherung auf das Datum der Anmeldung abzustellen (BGE 107 V 76). Hieraus ist zu folgern, dass auch für die sachliche Zuständigkeit der Zeitpunkt der Anmeldung relevant ist. Der Be schwerdeführer, welcher am 29. September 1944 geboren wurde, meldete sich am 23. Juni 2009 zum Leistungsbezug an (Urk. 9/23). Der geltend gemachte Anspruch ist daher zu Recht von der IV-Stelle geprüft und darüber von ihr verfügt worden. Die angefochtene Verfügung ist folglich nicht nichtig, und auf die Beschwerde ist einzutreten. 2.</w:t>
      </w:r>
    </w:p>
    <w:p>
      <w:r>
        <w:rPr>
          <w:b/>
        </w:rPr>
        <w:t>E. 2</w:t>
      </w:r>
    </w:p>
    <w:p>
      <w:r>
        <w:t>Hiergegen erhob X.___ mit Eingabe vom 12. November 2010 Beschwerde und beantragte die Aufhebung der Verfügung “mit dem Ziel der Wei terführung der Hörgeräteanpassung mit raschem Abschluss derselben“ (Urk. 1). In der Beschwerdeantwort vom 11. Januar 2011 schloss die IV-Stelle auf Nicht eintreten, da nicht sie, sondern die Ausgleichskasse über den Hilfsmit telan spruch hätte entscheiden sollen und die Verfügung vom 10. Novem ber 2010 daher nichtig sei (Urk. 8). Nachdem die IV-Stelle mit Gerichtsverfü gung vom 17. Januar 2011 dazu aufgefordert worden war, auch materiell zur Be schwerde Stellung zu nehmen (Urk. 10), schloss diese auf deren Abweisung (Urk. 12).</w:t>
      </w:r>
    </w:p>
    <w:p>
      <w:r>
        <w:rPr>
          <w:b/>
        </w:rPr>
        <w:t>E. 2.1</w:t>
      </w:r>
    </w:p>
    <w:p>
      <w:r>
        <w:t>Gemäss Art. 43 des Bundesgesetzes über den Allgemeinen Teil des Sozialver siche rungsrechts (ATSG) prüft der Versicherungsträger die Begehren, nimmt die notwendigen Abklärungen von Amtes wegen vor und holt die erfor derlichen Auskünfte ein (Abs. 1 Satz 1). Soweit ärztliche oder fachliche Unter suchungen für die Beurteilung notwendig und zumutbar sind, hat sich die versi cherte Per son diesen zu unterziehen (Abs. 2). Kommen die versicherte Person oder andere Personen, die Leistungen beanspruchen, den Auskunfts- oder Mit wirkungs pflichten in unentschuldbarer Weise nicht nach, so kann der Versi cherungsträ ger auf Grund der Akten verfügen oder die Erhebungen einstellen und Nicht eintreten beschliessen. Er muss diese Person vorher schriftlich mahnen und auf die Rechtsfolgen hinweisen; ihr ist eine angemessene Bedenkzeit ein zuräumen (Abs. 3).</w:t>
      </w:r>
    </w:p>
    <w:p>
      <w:r>
        <w:rPr>
          <w:b/>
        </w:rPr>
        <w:t>E. 2.2</w:t>
      </w:r>
    </w:p>
    <w:p>
      <w:r>
        <w:t>Die Leistungen können nach Art. 21 Abs. 4 ATSG gekürzt oder verweigert wer den, wenn die versicherte Person den Pflichten nach Art. 7 dieses Gesetzes oder nach Art. 43 Abs. 2 ATSG nicht nachgekommen ist (Art. 7b Abs. 1 des Bundes gesetzes über die Invalidenversicherung, IVG). Die Leistungen können in Abweichung von Art. 21 Abs. 4 ATSG ohne Mahn- und Bedenkzeitverfahren ge kürzt oder verweigert werden, wenn die versicherte Person der IV-Stelle Aus künfte nicht erteilt, welche diese zur Erfüllung ihrer gesetzlichen Aufgaben benötigt (Art. 7b Abs. 2 lit . d IVG). 3.</w:t>
      </w:r>
    </w:p>
    <w:p>
      <w:r>
        <w:t>Zu prüfen ist, ob sich der Beschwerdeführer in unentschuldbarer Weise der Hör geräteanpassung widersetzt und ob die Beschwerdeführerin die Kostengutspra che zu Recht ohne Mahn- und Bedenkzeitverfahren verweigert hat.</w:t>
      </w:r>
    </w:p>
    <w:p>
      <w:r>
        <w:rPr>
          <w:b/>
        </w:rPr>
        <w:t>E. 3</w:t>
      </w:r>
    </w:p>
    <w:p>
      <w:r>
        <w:t>Anzufügen bleibt, dass X.___ seit 1. Oktober 2009 eine ordentliche Altersrente bezieht (Urk. 9/29 und Urk. 9/31).</w:t>
      </w:r>
    </w:p>
    <w:p>
      <w:r>
        <w:rPr>
          <w:b/>
        </w:rPr>
        <w:t>E. 3.1</w:t>
      </w:r>
    </w:p>
    <w:p>
      <w:r>
        <w:t>Fest steht und unbestritten ist, dass der Beschwerdeführer bis zum 1. Okto ber 2010 keine Termine für die Anpassung der Hörgeräte bei der Akustikerin ver einbart hat. Erst nachdem die Beschwerdegegnerin mit Vorbescheid vom 1. Oktober 2010 in Aussicht gestellt hatte, die Kostengutsprache für die Hörge räteanpassung mangels Vorliegens des Berichts der Hörakustikerin aufgrund der vorhandenen Akten abzuweisen (Urk. 9/32), setzte sich der Beschwerdeführer mit der Hörakustikerin in Verbindung und nahm einen ersten Termin am 19. Oktober 2010 wahr. Den auf den 2. November 2010 vereinbarten nächsten Termin versäumte der Beschwerdeführer unentschuldigt (vgl. Urk. 9/35/2), weil er sich in stationärer Behandlung im Universitätsspital B.___ befand (vgl. Urk. 3/1). Mit Schreiben vom 10. November 2010 unterrichtete die Hör akusti kerin die Beschwerdegegnerin über das unzuverlässige Verhalten des Be schwer deführers bei der Terminhandhabung (Urk. 8/35/1). Gleichentags erliess die Be schwerdegegnerin die abweisende Verfügung vom 10. November 2010 (Urk. 2).</w:t>
      </w:r>
    </w:p>
    <w:p>
      <w:r>
        <w:rPr>
          <w:b/>
        </w:rPr>
        <w:t>E. 3.2</w:t>
      </w:r>
    </w:p>
    <w:p>
      <w:r>
        <w:t>Dem Beschwerdeführer gelangt nicht zum Vorwurf, dass er den zweiten Termin bei der Akustikerin nicht hat wahrnehmen können, sondern der Umstand, dass er sich nicht ordnungsgemäss abgemeldet und vor allem sich seit der fachärztli chen Untersuchung vom 23. Juni 2009 (Bericht vom 13. Juli 2009, Urk. 9/26) nicht um die Anpassung der Hörgeräte gekümmert hat. Die fristgerechte An passung war nicht deshalb unmöglich, weil sich der Beschwerdeführer angeb lich notfallmässig in die Augenklinik B.___ hat begeben müssen, sondern weil er die Anpassung während mehr als einem Jahr nicht an die Hand genommen hatte. Als Grund dafür bringt er Auslandabwesenheiten und einen Umzug vor (vgl. Urk. 1), ohne jedoch zu belegen, wann er sich im Ausland befand und ob die Auslandaufenthalte beruflich bedingt waren. Schliesslich bemühte er sich auch nach der Entlassung aus dem Spital nicht sofort um die Anpassung der Hörgeräte, sondern er brach diese am 19. November 2010 ab (Urk. 17/3), nach dem ihn die Hörgeräteakustikerin am 10. November 2010 ermahnt hatte, sich an die abgemachten Termine zu halten (vgl. Urk. 9/35/2-3). Dies tat er, obwohl eine Leistungsverweigerung seitens der Beschwerdegegnerin im Vorbescheid verfahren bereits angedroht worden war, und ohne Mitteilung an die Beschwer degegnerin.</w:t>
      </w:r>
    </w:p>
    <w:p>
      <w:r>
        <w:t>Objektive Gründe, weshalb der Beschwerdeführer die Anpassung der Hörgeräte nicht rechtzeitig an die Hand genommen hat, sind nicht ersichtlich, weshalb sein Verhalten unentschuldbar ist. Kommt dazu, dass bei einem Zuwarten von über einem Jahr ohne Weiteres geschlossen werden darf, dass die bisherigen Hörgeräte den beruflichen und privaten Anforderungen durchaus genügten.</w:t>
      </w:r>
    </w:p>
    <w:p>
      <w:r>
        <w:rPr>
          <w:b/>
        </w:rPr>
        <w:t>E. 3.3</w:t>
      </w:r>
    </w:p>
    <w:p>
      <w:r>
        <w:t>Die Beschwerdegegnerin stellt sich auf den Standpunkt, der Beschwerdeführer habe in Verletzung von Art. 7b Abs. 2 lit . d IVG Auskünfte nicht erteilt, welche sie zur Erfüllung ihrer gesetzlichen Aufgabe benötige. Zwar verweigerte der Beschwerdeführer nicht direkt eine Auskunft, durch sein Verhalten verhinderte er aber, dass die akustische Anpassung der Hörgeräte und damit auch eine Be richterstattung durch die Hörgeräteakustikerin, auf welche die Beschwerdegeg nerin für die Bearbeitung des Gesuchs angewiesen ist, nicht möglich war. Damit hat der Beschwerdeführer indirekt seine Auskunftspflicht verweigert, weshalb die Beschwerdegegnerin die Kostengutsprache für die Hörgeräteversorgung zu Recht ohne Durchführung des Mahn- und Bedenkzeitverfahrens verweigert hat.</w:t>
      </w:r>
    </w:p>
    <w:p>
      <w:r>
        <w:rPr>
          <w:b/>
        </w:rPr>
        <w:t>E. 3.4</w:t>
      </w:r>
    </w:p>
    <w:p>
      <w:r>
        <w:t>Anzufügen bleibt, dass das unter Erw . 3.1 geschilderte Verhalten des Beschwer de führers, welcher knapp drei Monate vor Erreichen des AHV-Renten alters das Gesuch um Kostengutsprache für eine Hörgeräteversorgung gestellt hat mit der Begründung, die Versorgung gemäss Indikationsstufe 1 sei nicht mehr ausrei chend und gefährde Aufträge sowie Beschäftigung, den Schluss nahe legt, dass er sich den Besitzstand einer Hörgeräteversorgung gemäss Indi kationsstufe 2 über die Pensionierung hinaus sichern wollte, haben doch AHV-Rentner ledig lich bei hochgradiger Schwerhörigkeit Anspruch auf Übernahme der Kosten von Hörgeräten, es sei denn, es habe schon gegenüber der Invali denversicherung ein Anspruch auf Hörgeräteversorgung bei niedrigerer Schwerhörigkeit bestanden (vgl. Ziff. 5.57 des Anhangs zur Verordnung über die Abgabe von Hilfsmitteln durch die Altersversicherung, HVA). Damit grenzt sein Verhalten an Rechts missbrauch.</w:t>
      </w:r>
    </w:p>
    <w:p>
      <w:r>
        <w:rPr>
          <w:b/>
        </w:rPr>
        <w:t>E. 4</w:t>
      </w:r>
    </w:p>
    <w:p>
      <w:r>
        <w:t>Nach dem Dargelegten ist die Beschwerde abzuweisen.</w:t>
      </w:r>
    </w:p>
    <w:p>
      <w:r>
        <w:rPr>
          <w:b/>
        </w:rPr>
        <w:t>E. 5</w:t>
      </w:r>
    </w:p>
    <w:p>
      <w:r>
        <w:t>Gemäss Art. 69 Abs. 1 bis IVG ist das Beschwerdeverfahren vor dem kantonalen Versicherungsgericht bei Streitigkeiten um die Bewilligung oder die Verweige rung von IV-Leistungen kostenpflichtig. Die Kosten sind nach dem Verfah rensaufwand und unabhängig vom Streitwert innerhalb des gesetzlichen Rah mens (Fr. 200.-- bis Fr. 1'000.--) auf Fr. 500.-- festzusetzen und dem unterlie genden Beschwerdeführer aufzuerlegen. Der Einzelrichter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unter Beilage je einer Kopie von Urk. 14-17/1-7 -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 stern bis und mit dem siebten Tag nach O stern ,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EnglerTiefenbacher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