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IV.2010.01074 vom 2. Dezember 2010</w:t>
      </w:r>
    </w:p>
    <w:p>
      <w:r>
        <w:t>ZH Sozialversicherungsgericht, 2010-12-02, DE</w:t>
      </w:r>
    </w:p>
    <w:p>
      <w:r>
        <w:rPr>
          <w:b/>
        </w:rPr>
        <w:t xml:space="preserve">Quelle: </w:t>
      </w:r>
      <w:r>
        <w:t>https://mcp.opencaselaw.ch/entscheid/zh_sozialversicherungsgericht_IV.2010.01074</w:t>
      </w:r>
    </w:p>
    <w:p>
      <w:r>
        <w:t>FR: ZH_SOZIALVERSICHERUNGSGERICHT IV.2010.01074 du 2 décembre 2010</w:t>
      </w:r>
    </w:p>
    <w:p>
      <w:r>
        <w:t>IT: ZH_SOZIALVERSICHERUNGSGERICHT IV.2010.01074 del 2 dicembre 2010</w:t>
      </w:r>
    </w:p>
    <w:p>
      <w:pPr>
        <w:pStyle w:val="Heading2"/>
      </w:pPr>
      <w:r>
        <w:t>Erwägungen</w:t>
      </w:r>
    </w:p>
    <w:p>
      <w:r>
        <w:rPr>
          <w:b/>
        </w:rPr>
        <w:t>E. 2</w:t>
      </w:r>
    </w:p>
    <w:p>
      <w:r>
        <w:t>2.1Â Â Â Â  Vorab ist zu klÃ¤ren, ob die angefochtenen VerfÃ¼gungen nichtig sind, wie das der BeschwerdefÃ¼hrer geltend machte.</w:t>
      </w:r>
    </w:p>
    <w:p>
      <w:r>
        <w:t>Â Â Â Â Â Â Â Â  Nichtigen VerfÃ¼gungen geht jede Verbindlichkeit und Rechtswirksamkeit ab. Nach der Rechtsprechung ist eine VerfÃ¼gung nichtig, wenn der ihr anhaftende Mangel besonders schwer und offensichtlich oder zumindest leicht erkennbar ist und die Rechtssicherheit durch die Annahme der Nichtigkeit nicht ernsthaft gefÃ¤hrdet wird. Als Nichtigkeitsgrund kommt namentlich die UnzustÃ¤ndigkeit der verfÃ¼genden BehÃ¶rde in Betracht. Die Nichtigkeit ist jederzeit und von sÃ¤mtlichen staatlichen Instanzen von Amtes wegen zu beachten; sie kann auch im Rechtsmittelweg festgestellt werden (BGE 132 II 342 E. 2.1 S. 346).</w:t>
      </w:r>
    </w:p>
    <w:p>
      <w:r>
        <w:t>Â Â Â Â Â Â Â Â  Allein wegen der Tatsache, dass sich der BeschwerdefÃ¼hrer aufgrund des Schreibens der Beschwerdegegnerin zur Anmeldung verpflichtet fÃ¼hlte, sind die vorliegenden VerfÃ¼gungen nicht nichtig. Die Anmeldung ist gÃ¼ltig erfolgt und kann nun - nach dem Vorbescheidverfahren und nach Erlass der VerfÃ¼gungen - nicht einfach zurÃ¼ckgezogen werden. Auch im Ãbrigen ist kein Nichtigkeitsgrund ersichtlich. Die angefochtenen VerfÃ¼gungen sind somit rechtswirksam, weshalb deren Aufhebung zu prÃ¼fen ist.</w:t>
      </w:r>
    </w:p>
    <w:p>
      <w:r>
        <w:t>2.2Â Â Â Â  Da der BeschwerdefÃ¼hrer zwar die NichtigerklÃ¤rung respektive (sinngemÃ¤ss) die Aufhebung der leistungsabweisenden VerfÃ¼gungen verlangte, jedoch keine Leistungen der Invalidenversicherung beantragte (vgl. Urk. 1; Urk. 7), stellt sich die Frage, ob er ein Rechtsschutzinteresse an deren Aufhebung hat.</w:t>
      </w:r>
    </w:p>
    <w:p>
      <w:r>
        <w:t>Â Â Â Â Â Â Â Â  Wie gesehen (vgl. Erw. 1.2), gilt als schutzwÃ¼rdiges Interesse gemÃ¤ss bundesgerichtlicher Rechtsprechung jedes praktische oder rechtliche Interesse, welches eine von einem Entscheid betroffene Person an dessen Ãnderung oder Aufhebung geltend machen kann. Ein solches fehlt vorliegend. Dem BeschwerdefÃ¼hrer wurden keine Leistungen zugesprochen, er beantragte aber auch explizit keine. Soweit er spÃ¤ter - falls dies aus gesundheitlichen GrÃ¼nden notwendig werde (vgl. Urk. 1 S. 1 Ziff. 2) - eine Rente beantragen mÃ¶chte, ist es ihm unbenommen, sich bei der Invalidenversicherung neu anzumelden. Bei einer Verschlechterung des Gesundheitszustandes des BeschwerdefÃ¼hrers wird die Invalidenversicherung auch ohne weiteres auf die Neuanmeldung eintreten und seinen Rentenanspruch erneut prÃ¼fen.</w:t>
      </w:r>
    </w:p>
    <w:p>
      <w:r>
        <w:t>Â Â Â Â Â Â Â Â  Demnach hat der BeschwerdefÃ¼hrer kein schutzwÃ¼rdiges Interesse an der Aufhebung der leistungsabweisenden VerfÃ¼gungen. Soweit der BeschwerdefÃ¼hrer geltend machte, dass der Krankentaggeldversicherer seine Leistungen aufgrund des ablehnenden Entscheides der IV-Stelle eingestellt hat, ist darauf hinzuweisen, dass einerseits der Krankentaggeldversicherer nicht an den Entscheid der Invalidenversicherung gebunden ist und andererseits im vorliegenden Verfahren nicht Ã¼ber AnsprÃ¼che gegen den Krankentaggeldversicherer entschieden werden kann. Zur Geltendmachung dieser AnsprÃ¼che hat der BeschwerdefÃ¼hrer direkt gegen den Krankentaggeldversicherer vorzugehen.</w:t>
      </w:r>
    </w:p>
    <w:p>
      <w:r>
        <w:t>2.3Â Â Â Â  Nach dem Gesagten ist auf die Beschwerde mangels Rechtsschutzinteresse des BeschwerdefÃ¼hrers nicht einzutreten.</w:t>
      </w:r>
    </w:p>
    <w:p>
      <w:r>
        <w:t>2.4Â Â Â Â Â Â Â Â  Nachdem sich der BeschwerdefÃ¼hrer weisungsgemÃ¤ss bei der Beschwerdegegnerin angemeldet hat (Schreiben vom 15. Oktober 2009, Urk. 3/1), ist er seiner Mitwirkungspflicht nachgekommen (Art. 3c Abs. 6 IVG) und hat fÃ¼r eine allfÃ¤llige spÃ¤tere Anmeldung keine Nachteile zu gewÃ¤rtigen.</w:t>
      </w:r>
    </w:p>
    <w:p>
      <w:r>
        <w:t>3.Â Â Â Â Â Â  Die Kosten gemÃ¤ss Art. 69 Abs. 1 bis IVG sind ermessensweise auf Fr. 200.-- festzusetzen und ausgangsgemÃ¤ss dem BeschwerdefÃ¼hrer aufzuerlegen.</w:t>
      </w:r>
    </w:p>
    <w:p>
      <w:r>
        <w:t>Das Gericht beschliesst:</w:t>
      </w:r>
    </w:p>
    <w:p>
      <w:r>
        <w:t>1.Â Â Â Â Â Â Â Â  Auf die Beschwerde wird nicht eingetreten.</w:t>
      </w:r>
    </w:p>
    <w:p>
      <w:r>
        <w:t>2.Â Â Â Â Â Â Â Â  Die Gerichtskosten von Fr. 200.-- werden dem BeschwerdefÃ¼hrer auferlegt. Rechnung und Einzahlungsschein werden dem Kostenpflichtigen nach Eintritt der Rechtskraft zugestellt.</w:t>
      </w:r>
    </w:p>
    <w:p>
      <w:r>
        <w:t>3.Â Â Â Â Â Â Â Â Â Â  Zustellung gegen Empfangsschein an:</w:t>
      </w:r>
    </w:p>
    <w:p>
      <w:r>
        <w:t>- Y.___</w:t>
      </w:r>
    </w:p>
    <w:p>
      <w:r>
        <w:t>- Sozialversicherungsanstalt des Kantons ZÃ¼rich, IV-Stelle, unter Beilage je einer Kopie von Urk. 1, Urk. 3/1-8, Urk. 7 und Urk. 8/1-2</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