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IV.2010.01073 vom 30. Juni 2011</w:t>
      </w:r>
    </w:p>
    <w:p>
      <w:r>
        <w:t>ZH Sozialversicherungsgericht, 2011-06-30, DE</w:t>
      </w:r>
    </w:p>
    <w:p>
      <w:r>
        <w:rPr>
          <w:b/>
        </w:rPr>
        <w:t xml:space="preserve">Quelle: </w:t>
      </w:r>
      <w:r>
        <w:t>https://mcp.opencaselaw.ch/entscheid/zh_sozialversicherungsgericht_IV.2010.01073</w:t>
      </w:r>
    </w:p>
    <w:p>
      <w:r>
        <w:t>FR: ZH_SOZIALVERSICHERUNGSGERICHT IV.2010.01073 du 30 juin 2011</w:t>
      </w:r>
    </w:p>
    <w:p>
      <w:r>
        <w:t>IT: ZH_SOZIALVERSICHERUNGSGERICHT IV.2010.01073 del 30 giugno 2011</w:t>
      </w:r>
    </w:p>
    <w:p>
      <w:pPr>
        <w:pStyle w:val="Heading2"/>
      </w:pPr>
      <w:r>
        <w:t>Erwägungen</w:t>
      </w:r>
    </w:p>
    <w:p>
      <w:r>
        <w:rPr>
          <w:b/>
        </w:rPr>
        <w:t>E. 1</w:t>
      </w:r>
    </w:p>
    <w:p>
      <w:r>
        <w:t>1.1Â Â Â Â Â Â Â Â  Hinsichtlich der vorliegend massgebenden gesetzlichen Bestimmungen und der dazu ergangenen Rechtsprechung kann auf die ErwÃ¤gungen 1.2 bis 1.4 im Urteil des hiesigen Gerichts vom 26. Januar 2009 (IV.2007.00550) verwiesen werden.</w:t>
      </w:r>
    </w:p>
    <w:p>
      <w:r>
        <w:t>Â Â Â Â Â Â Â Â  Zu ergÃ¤nzen ist, dass der InvaliditÃ¤tsgrad bei erwerbstÃ¤tigen Versicherten gemÃ¤ss Art. 16 des Bundesgesetzes Ã¼ber den Allgemeinen Teil des Sozialversicherungsrechts (ATSG) in Verbindung mit Art. 28a Abs. 1 des Bundesgesetzes Ã¼ber die Invalidenversicherung (IVG; bis 31. Dezember 2007: Art. 28 Abs. 2 IVG) aufgrund eines Einkommensvergleichs zu bestimmen ist.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Â Â Â Â Â Â Â Â  Weiter wird bei Versicherten, die nur zum Teil erwerbstÃ¤tig sind oder die unentgeltlich im Betrieb des Ehegatten oder der Ehegattin mitarbeiten, fÃ¼r diesen Teil die InvaliditÃ¤t nach Art. 16 ATSG festgelegt. Waren sie daneben auch im Aufgabenbereich tÃ¤tig, so wird die InvaliditÃ¤t fÃ¼r diese TÃ¤tigkeit nach Art. 28 Absatz 2 bis IVG (in der bis 31. Dezember 2007 gÃ¼ltig gewesenen Fassung)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28 Abs. 2 ter IVG in der bis 31. Dezember 2007 gÃ¼ltig gewesenen Fassung; gemischte Methode der InvaliditÃ¤tsbemessung).</w:t>
      </w:r>
    </w:p>
    <w:p>
      <w:r>
        <w:t>1.2Â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275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 2d am Ende, 369 E. 2, 113 V 275 E. 1a, 109 V 265 E. 4a, je mit Hinweisen; vgl. BGE 130 V 349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 2.3 mit Hinweisen).</w:t>
      </w:r>
    </w:p>
    <w:p>
      <w:r>
        <w:t>2.Â Â Â Â Â Â  Die Beschwerdegegnerin, welche in der angefochtenen VerfÃ¼gung von einem - beschwerdeweise nicht bestrittenen - Anteil der ErwerbstÃ¤tigkeit von 70 % und einem Haushaltsanteil von 30 % ausgeht, begrÃ¼ndet die fÃ¼r den Zeitraum vom 1. April bis 30. September 2006 auf der Basis eines InvaliditÃ¤tsgrades von 67 % zugesprochene befristete Dreiviertelsrente damit, dass die BeschwerdefÃ¼hrerin bei Ablauf der Wartezeit im April 2006 in ihrer angestammten und behinderungsangepassten TÃ¤tigkeit zu 80 % arbeitsunfÃ¤hig und im Haushaltsbereich zu 36.50 % eingeschrÃ¤nkt gewesen sei. Seit dem 12. Juni 2006 wÃ¤re der BeschwerdefÃ¼hrerin bei gleichbleibender EinschrÃ¤nkung im Haushaltsbereich die AusÃ¼bung einer behinderungsangepassten TÃ¤tigkeit zu 50 % zumutbar gewesen, weshalb sich der InvaliditÃ¤tsgrad auf 36 % reduziere (Urk. 2 S. 3 f., Urk. 7).</w:t>
      </w:r>
    </w:p>
    <w:p>
      <w:r>
        <w:t>Â Â Â Â Â Â Â Â  DemgegenÃ¼ber bestreitet die BeschwerdefÃ¼hrerin eine im Juni 2006 eingetretene Besserung ihres Gesundheitszustandes. Ausserdem betrage der gewichtete InvaliditÃ¤tsgrad im Erwerbsbereich selbst bei einer 50%igen ArbeitsfÃ¤higkeit 35 %, weshalb unter Hinzurechnung der behinderungsbedingten EinschrÃ¤nkung im Haushalt (gewichtet 9 %) ein InvaliditÃ¤tsgrad von 44 % resultiere (Urk. 1 S. 5). WÃ¼rde man einen Abzug von 20 % vornehmen, wÃ¤re auch nach dem 30. September 2006 ein Anspruch auf eine Dreiviertelsrente ausgewiesen (Urk. 1 S. 6).</w:t>
      </w:r>
    </w:p>
    <w:p>
      <w:r>
        <w:rPr>
          <w:b/>
        </w:rPr>
        <w:t>E. 3</w:t>
      </w:r>
    </w:p>
    <w:p>
      <w:r>
        <w:t>3.1Â Â Â Â  Im MEDAS-Gutachten vom 12. August 2009 wurde folgenden Diagnosen eine wesentliche EinschrÃ¤nkung der zumutbaren ArbeitsfÃ¤higkeit zuerkannt (Urk. 8/44 S. 27):</w:t>
      </w:r>
    </w:p>
    <w:p>
      <w:r>
        <w:t>Chronische Zervikobrachialgie rechts und Kopfschmerzen vom Spannungstyp</w:t>
      </w:r>
    </w:p>
    <w:p>
      <w:r>
        <w:t>-Â Â Â Â  Status nach osteoplastischer Kraniotomie rechts paramedian suboccipital-cervical bei Meningeom von knapp 4 cm (am Foramen occipitale bis HalswirbelkÃ¶rper 2) mit radikaler Exstirpation am 14. September 2005</w:t>
      </w:r>
    </w:p>
    <w:p>
      <w:r>
        <w:t>-Â Â Â Â  lokalisiertes ausgeprÃ¤gtes myofasziales Schmerzsyndrom mit verkÃ¼rzten Musculi scaleni rechts</w:t>
      </w:r>
    </w:p>
    <w:p>
      <w:r>
        <w:t>-Â Â Â Â  ausgeprÃ¤gte Spondylarthrosen C3/C4 und C4/C5 sowie Unkovertebralarthrosen der unteren HalswirbelsÃ¤ule (HWS)</w:t>
      </w:r>
    </w:p>
    <w:p>
      <w:r>
        <w:t>Periarthropathia humeroscapularis partim ankylosans rechts und multiple Aufhellungen in der Humerusdiaphyse rechts. DD Morbus Paget, multiples Myelom, ossÃ¤re Metastasen bei Mammakarzinom</w:t>
      </w:r>
    </w:p>
    <w:p>
      <w:r>
        <w:t>Rezidivierende Depression gegenwÃ¤rtig mittelgradig (ICD-10 F33.1)</w:t>
      </w:r>
    </w:p>
    <w:p>
      <w:r>
        <w:t>Residuelle leichte Stand- und Gangataxie sowie zervikozephales Schmerzsyndrom nach Operation eines Meningeoms mit Infarkt der Arteria cerebelli inferior posterior (PICA) im September 2005)</w:t>
      </w:r>
    </w:p>
    <w:p>
      <w:r>
        <w:t>Â Â Â Â Â Â Â Â  Folgenden Diagnosen massen die Gutachten demgegenÃ¼ber keine Auswirkung auf die ArbeitsfÃ¤higkeit bei (Urk. 8/44 S. 28 f.):</w:t>
      </w:r>
    </w:p>
    <w:p>
      <w:r>
        <w:t>Asthenie und Adynamie nach multiplen Malignomen im Status nach wiederholten Operationen, Zytostatika-Behandlung und Bestrahlungen sowie Status nach Myokardinfarkt und anderes mehr</w:t>
      </w:r>
    </w:p>
    <w:p>
      <w:r>
        <w:t>Intermittierende AufmerksamkeitsstÃ¶rungen anamnestisch bei</w:t>
      </w:r>
    </w:p>
    <w:p>
      <w:r>
        <w:t>-Â Â Â Â  chronisch-asthenischem Zustand nach multiplen Karzinomen und deren Behandlung</w:t>
      </w:r>
    </w:p>
    <w:p>
      <w:r>
        <w:t>-Â Â Â Â  rezidivierender Depression</w:t>
      </w:r>
    </w:p>
    <w:p>
      <w:r>
        <w:t>Status nach osteoplastischer Kraniotomie rechts paramedian suboccipital-cervical bei Meningeom von knapp 4 cm (am Foramen occipitale bis HalswirbelkÃ¶rper 2) mit radikaler Exstirpation vom 14. September 2005</w:t>
      </w:r>
    </w:p>
    <w:p>
      <w:r>
        <w:t>-Â Â Â Â  Bypass zwischen Arteria vertebralis und PICA rechts (am 20. September 2005 verschlossen) mit PICA-Teilinfarkt rechts</w:t>
      </w:r>
    </w:p>
    <w:p>
      <w:r>
        <w:t>- residuell leichte Stand- und Gangataxie</w:t>
      </w:r>
    </w:p>
    <w:p>
      <w:r>
        <w:t>- intermittierende Schmerzen, Tinnitus und HÃ¶rminderung rechts unklarer Genese</w:t>
      </w:r>
    </w:p>
    <w:p>
      <w:r>
        <w:t>- Schluckbeschwerden unklarer Genese</w:t>
      </w:r>
    </w:p>
    <w:p>
      <w:r>
        <w:t>PapillÃ¤res Mammakarzinom rechts</w:t>
      </w:r>
    </w:p>
    <w:p>
      <w:r>
        <w:t>-Â Â Â Â  Status nach Lumpektomie am 8. April 2005</w:t>
      </w:r>
    </w:p>
    <w:p>
      <w:r>
        <w:t>-Â Â Â Â  Status nach Nachresektion und Sentinel-Lymphadenektomie am 10. Mai 2005</w:t>
      </w:r>
    </w:p>
    <w:p>
      <w:r>
        <w:t>-Â Â Â Â  Rezidiv und Exzision im Juli 2007 anamnestisch</w:t>
      </w:r>
    </w:p>
    <w:p>
      <w:r>
        <w:t>Hodgkin-Lymphom IIIb-IVb1 (Erstdiagnose 1981)</w:t>
      </w:r>
    </w:p>
    <w:p>
      <w:r>
        <w:t>-Â Â Â Â  Erstmanifestation supraklavikulÃ¤r rechts, reseziert</w:t>
      </w:r>
    </w:p>
    <w:p>
      <w:r>
        <w:t>- Status nach thorakaler Radiotherapie 40.5 Gy 1981</w:t>
      </w:r>
    </w:p>
    <w:p>
      <w:r>
        <w:t>-Â Â Â Â  infradiaphragmales Rezidiv mit Infiltration des Sakrums per continuitatem im November 1987</w:t>
      </w:r>
    </w:p>
    <w:p>
      <w:r>
        <w:t>-Â Â Â Â  Status nach Chemotherapie vom November 1987 bis November 1988 unter anderem mit Adriamycin sowie abdominaler Radiotherapie mit 41 Gy im FrÃ¼hling 1989</w:t>
      </w:r>
    </w:p>
    <w:p>
      <w:r>
        <w:t>-Â Â Â Â  zurzeit in kompletter Remission</w:t>
      </w:r>
    </w:p>
    <w:p>
      <w:r>
        <w:t>KoronÃ¤re Herzkrankheit</w:t>
      </w:r>
    </w:p>
    <w:p>
      <w:r>
        <w:t>-Â Â Â Â  1-GefÃ¤ss-Erkrankung (2 Stenosen: rechte Koronararterie [RCA] distal 100 %, proximal 80 %)</w:t>
      </w:r>
    </w:p>
    <w:p>
      <w:r>
        <w:t>-Â Â Â Â  Status infero-posteriorem Myokardinfarkt im MÃ¤rz 2001</w:t>
      </w:r>
    </w:p>
    <w:p>
      <w:r>
        <w:t>-Â Â Â Â  Status nach perkutaner transluminaler coronarer Angioplastie und Stent-Einlage RCA (beider LÃ¤sionen) am 13. MÃ¤rz 2001</w:t>
      </w:r>
    </w:p>
    <w:p>
      <w:r>
        <w:t>-Â Â Â Â  atrioventrikulÃ¤rer Block Grad II Typ Wenkebach</w:t>
      </w:r>
    </w:p>
    <w:p>
      <w:r>
        <w:t>Kombiniertes, leichtes bis knapp mittelschweres Aortenklappenvitium (Erstdiagnose 2006)</w:t>
      </w:r>
    </w:p>
    <w:p>
      <w:r>
        <w:t>Schwere Aortenstenose (Erstdiagnose am 14. Mai 2009)</w:t>
      </w:r>
    </w:p>
    <w:p>
      <w:r>
        <w:t>Arterielle Hyperthonie (Erstdiagnose 1999)</w:t>
      </w:r>
    </w:p>
    <w:p>
      <w:r>
        <w:t>HypercholesterinÃ¤mie</w:t>
      </w:r>
    </w:p>
    <w:p>
      <w:r>
        <w:t>Nikotinabusus</w:t>
      </w:r>
    </w:p>
    <w:p>
      <w:r>
        <w:t>Lumboischialgie rechts bei Status nach Hodgkin-bedingter Knocheninfiltration prÃ¤sakral rechts 1987</w:t>
      </w:r>
    </w:p>
    <w:p>
      <w:r>
        <w:t>Leichte Glutealinsuffizienz links am ehesten LÃ¤sion des Nervus glutaeus inferior respektive LÃ¤sion im Plexus sacralis unklarer Genese</w:t>
      </w:r>
    </w:p>
    <w:p>
      <w:r>
        <w:t>Osteoporose nach Adnexektomie, Cortisontherapie und Nikotinabusus (Erstdiagnose im MÃ¤rz 2008)</w:t>
      </w:r>
    </w:p>
    <w:p>
      <w:r>
        <w:t>Verdacht auf visuelle Aura ohne Schmerzen</w:t>
      </w:r>
    </w:p>
    <w:p>
      <w:r>
        <w:t>Distal und sensibel betonte Polyneuropathie unklarer Genese</w:t>
      </w:r>
    </w:p>
    <w:p>
      <w:r>
        <w:t>Leichte chronisch-venÃ¶se Insuffizienz rechts</w:t>
      </w:r>
    </w:p>
    <w:p>
      <w:r>
        <w:t>-Â Â Â Â  Status nach tiefer Beinvenenthrombose 1989</w:t>
      </w:r>
    </w:p>
    <w:p>
      <w:r>
        <w:t>-Â Â Â Â  leichte Astvarikosis beider Unterschenkel</w:t>
      </w:r>
    </w:p>
    <w:p>
      <w:r>
        <w:t>Â Â Â Â Â Â Â Â  Lediglich als Nebenbefunde fÃ¼hrten die Gutachter einen Status nach Exzision zweier Naevi am RÃ¼cken im November 2007, einen Status nach vaginaler Hysterektomie und Adnexektomie am 1. Juni 2006, einen Status nach Mammaplastik links aus kosmetischen GrÃ¼nden im Jahre 2005, einen Status nach endoskopisch retrograder Cholangio-Pankreatikografie und Papillotomie wegen Choledocholithiasis am 23. Februar 2001, einen Status nach laparoskopischer Cholezystektomie am 20. Mai 1992, einen Status nach Sterilisation im Jahre 1991, einen Status nach Interruptio wegen Hodgkin-Rezidiv im Jahre 1987 sowie einen Status nach Konisation wegen Cervixkarzinom im Jahre 1983 an (Urk. 8/44 S. 29).</w:t>
      </w:r>
    </w:p>
    <w:p>
      <w:r>
        <w:t>Â Â Â Â Â Â Â Â  GestÃ¼tzt darauf sowie auf die erhobenen Befunde (psychiatrisches Konsilium von med. pract. Z.___, Facharzt fÃ¼r Psychiatrie und Psychotherapie vom 19. Mai 2009 [Urk. 8/44 S. 45 ff.], rheumatologisches Konsilium von Dr. med. A.___, Facharzt fÃ¼r Physikalische Medizin und Rehabilitation, speziell Rheumaerkrankungen, vom 2. Juni 2009 [Urk. 8/44 S. 34 ff.] sowie neurologisches Konsilium von Dr. med. B.___, FachÃ¤rztin fÃ¼r Neurologie, vom 11. Juni 2009 [Urk. 8/44 S. 40 ff.]) kamen die MEDAS-Gutachter zum Schluss, dass die BeschwerdefÃ¼hrerin sowohl in ihrer TÃ¤tigkeit als Mitarbeiterin im Sekretariat einer Musikschule sowie in jeder anderen kÃ¶rperlich leichten, vorwiegend sitzenden TÃ¤tigkeit ohne monotone und repetitive Belastungen des rechten SchultergÃ¼rtels, ohne wiederholte Inklinationshaltung des Kopfes und ohne die Notwendigkeit, sich in absturzgefÃ¤hrdete Positionen zu begeben, zu 50 % arbeitsfÃ¤hig sei. Zumutbar wÃ¤re unter BerÃ¼cksichtigung der rheumatischen und psychiatrischen EinschrÃ¤nkungen eine jeweils halbtÃ¤gige PrÃ¤senz von 4 bis 4 Â½ Stunden an fÃ¼nf Tagen pro Woche. Im eigenen Haushalt schÃ¤tzten die Gutachter die ArbeitsfÃ¤higkeit auf 70 %. Auch hier wÃ¼rden sich die rheumatologischen und psychopathologischen Befunde limitierend auswirken (Urk. 8/44 S. 29).</w:t>
      </w:r>
    </w:p>
    <w:p>
      <w:r>
        <w:t>Â Â Â Â Â Â Â Â  Zur Frage des mutmasslichen Beginns der reduzierten ArbeitsfÃ¤higkeit fÃ¼hrten die Gutachter aus, laut Akten habe vom 18. April bis 31. Dezember 2005 eine nachvollziehbare ArbeitsunfÃ¤higkeit von 100 % bestanden. Nach Wiederaufnahme der Arbeit anfangs 2006 sei bis 20. Juni 2006 eine ArbeitsfÃ¤higkeit von 20 % attestiert worden. Seither betrage die ArbeitsfÃ¤higkeit sowohl fÃ¼r die ausgeÃ¼bte als auch fÃ¼r jede adaptierte TÃ¤tigkeit 50 % (Urk. 8/44 S. 30).</w:t>
      </w:r>
    </w:p>
    <w:p>
      <w:r>
        <w:t>Â Â Â Â Â Â Â Â  In der ergÃ¤nzenden Stellungnahme vom 5. Februar 2010 fÃ¼hrten die MEDAS-Gutachter hinsichtlich des Gesundheitszustandes der BeschwerdefÃ¼hrerin im Juni 2006 aus, ihre EinschÃ¤tzung einer RestarbeitsfÃ¤higkeit von 50 % stÃ¼tze sich im Wesentlichen auf Befunde am Bewegungsapparat, hintergrÃ¼ndig auch auf eine Ataxie sowie auf die Zeichen einer Depression (Urk. 8/44 S. 57 ff.). Die RÃ¼ckdatierung der RestarbeitsfÃ¤higkeit von 50 % auf Juni 2006 beruhe auf der EinschÃ¤tzung von Hausarzt Dr. med. C.___, Facharzt fÃ¼r Allgemeinmedizin, der in seinem Bericht vom 20. Juni 2006 (Urk. 8/14) von einer halbtags zumutbaren ArbeitsfÃ¤higkeit in einer adaptierten TÃ¤tigkeit ausgegangen sei. Dabei sei es ihnen [den Gutachtern] bewusst gewesen, dass sich die BeschwerdefÃ¼hrerin sowohl vor diesem Zeitpunkt - im Anschluss an die (Kopf-)Operation von September 2005 - als auch danach aufgrund der anfangs Juni 2006 erfolgten Hysterektomie und der Behandlung des Rezidivs des Mammakarzinoms im Juli 2007 jeweils in Rekonvaleszenzphasen unbekannter Dauer befunden und die medizinisch-praktische ArbeitsfÃ¤higkeit in diesen Phasen sicher deutlich weniger als 50 % betragen habe (Urk. 8/57).</w:t>
      </w:r>
    </w:p>
    <w:p>
      <w:r>
        <w:t>3.2Â Â Â Â  Das MEDAS-Gutachten vom 12. August 2009 (samt ergÃ¤nzender Stellungnahme der Gutachter vom 5. Februar 2010) erfÃ¼llt sÃ¤mtliche von der Rechtsprechung aufgestellten Kriterien an eine beweiskrÃ¤ftige medizinische Entscheidungsgrundlage (BGE 134 V 231 E. 5.1, 125 V 352 E. 3a). Insbesondere beruht es auf den nÃ¶tigen fachÃ¤rztlichen Untersuchungen und unterzieht die geklagten Beschwerden einer umfassenden und differenzierten WÃ¼rdigung. Weiter gibt es Auskunft Ã¼ber den Verlauf der Beschwerden sowie Ã¼ber deren Auswirkungen auf die ArbeitsfÃ¤higkeit beziehungsweise beantwortet die bisher offen gelassenen Fragen.</w:t>
      </w:r>
    </w:p>
    <w:p>
      <w:r>
        <w:t>Â Â Â Â Â Â Â Â  Nachvollziehbar ist im Einzelnen auch die BegrÃ¼ndung fÃ¼r die Annahme eines im Januar 2006 (Wiederaufnahme der ErwerbstÃ¤tigkeit mit 20%igem Pensum laut Arbeitgeberbericht vom 10. Mai 2006 [Urk. 8/13 S. 2]) und dann im Juni 2006 (Zumutbarkeit einer halbtÃ¤gigen ErwerbstÃ¤tigkeit laut Dr. C.___s Bericht vom 20. Juni 2006 [Urk. 8/14 S. 4]) stufenweise verbesserten LeistungsvermÃ¶gens. DiesbezÃ¼glich rÃ¤umten die MEDAS-Gutachter zwar ein, dass die BeschwerdefÃ¼hrerin infolge der anfangs Juni 2006 und im Juli 2007 erfolgten operativen Eingriffe phasenweise deutlich weniger als zu 50 % arbeitsfÃ¤hig war. Doch handelte es sich lediglich um vorÃ¼bergehende Verschlechterungen der Arbeits- und ErwerbsfÃ¤higkeit beziehungsweise der FÃ¤higkeit, sich im Aufgabenbereich zu betÃ¤tigen (vgl. Urk. 8/44 S. 23 und 59). Demnach ist auf die EinschÃ¤tzung der MEDAS-Gutachter einer grundsÃ¤tzlich 50%igen ArbeitsfÃ¤higkeit ab 20. Juni 2006 abzustellen.</w:t>
      </w:r>
    </w:p>
    <w:p>
      <w:r>
        <w:rPr>
          <w:b/>
        </w:rPr>
        <w:t>E. 4</w:t>
      </w:r>
    </w:p>
    <w:p>
      <w:r>
        <w:t>4.1Â Â Â Â  Die am 9. Oktober 2009 durchgefÃ¼hrte AbklÃ¤rung vor Ort ergab, dass die EinschrÃ¤nkung im Haushaltsbereich insgesamt 36.5 % betrÃ¤gt (Urk. 8/46). Der Bericht und die aus der AbklÃ¤rung gezogenen Schlussfolgerungen sind Ã¼berzeugend, entsprechen der medizinischen EinschÃ¤tzung im MEDAS-Gutachten vom 12. August 2009 und sind seitens der BeschwerdefÃ¼hrerin nicht beanstandet worden, weshalb darauf abgestellt werden kann. Unter BerÃ¼cksichtigung der im Gesundheitsfall unbestrittenermassen daneben hypothetisch ausgeÃ¼bten 70%igen ErwerbstÃ¤tigkeit ergibt sich somit ein gewichteter nicht erwerbsbezogener InvaliditÃ¤tsgrad von 10.95 %.</w:t>
      </w:r>
    </w:p>
    <w:p>
      <w:r>
        <w:t>4.2Â Â Â Â Â Â Â Â  Bezogen auf den erwerblichen TÃ¤tigkeitsbereich ist, da die Voraussetzungen fÃ¼r einen Prozentvergleich nicht erfÃ¼llt sind (vgl. dazu etwa Urteil des Bundesgerichts 9C_100/2010 vom 23. MÃ¤rz 2010 Erw. 2.1 mit Hinweis auf BGE 104 V 135), ein Einkommensvergleich vorzunehmen. Dabei bestimmt sich das Valideneinkommen danach, was die versicherte Person nach dem Beweisgrad der Ã¼berwiegenden Wahrscheinlichkeit als Gesunde im Zeitpunkt des frÃ¼hestmÃ¶glichen Rentenbeginns (BGE 129 V 222) resp. der ErhÃ¶hung oder Herabsetzung der Rente im Falle einer Revision (Art. 88 bis IVG) tatsÃ¤chlich verdient hÃ¤tte. Dabei ist in der Regel am zuletzt vor Eintritt der GesundheitsschÃ¤digung im angestammten Bereich erzielten Lohn anzuknÃ¼pfen. Ausnahmen mÃ¼ssen mit Ã¼berwiegender Wahrscheinlichkeit erstellt sein (Urteil des Bundesgerichts 9C_699/2010 vom 22. Dezember 2010 Erw. 3.1 unter anderem mit Hinweis auf BGE 134 V 322 Erw. 4.1).</w:t>
      </w:r>
    </w:p>
    <w:p>
      <w:r>
        <w:t>4.3Â Â Â Â  Wegen ihrer eindrÃ¼cklichen Anamnese mit sehr ernsthaften, auch lebensbedrohlichen Erkrankungen war die BeschwerdefÃ¼hrerin bereits vor April 2005 nicht in der Lage, eine ErwerbstÃ¤tigkeit zu dem Pensum auszuÃ¼ben, das sie als Gesunde inne gehabt hÃ¤tte. Mangels MÃ¶glichkeit einer Aufstockung im Rahmen ihrer TÃ¤tigkeit als kaufmÃ¤nnische Sachbearbeiterin in einer Musikschule (Urk. 8/13 S. 2) darf davon ausgegangen werden, dass sie im Gesundheitsfall eine andere Anstellung im kaufmÃ¤nnischen Bereich mit einem 70%igen Pensum gesucht hÃ¤tte. Das Valideneinkommen ist somit anhand der Daten der Schweizerischen Lohnstrukturerhebung 2006 (LSE) zu ermitteln. Dabei ist vom Zentralwert (Median) der standardisierten BruttolÃ¶hne (Tabellengruppe A) auszugehen (vgl. BGE 126 V 75 Erw. 3b/bb).</w:t>
      </w:r>
    </w:p>
    <w:p>
      <w:r>
        <w:t>Â Â Â Â Â Â Â Â  Unter Zugrundelegung eines fÃ¼r Sekretariats- und Kanzleiarbeiten ausgewiesenen durchschnittlichen Monatseinkommens von Fr. 5'675.-- (inklusive Anteil 13. Monatslohn; LSE 2006 S. 29, Tabelle TA7, Zeile 22, Anforderungsniveau 3), und unter BerÃ¼cksichtigung der damals im Sektor 3 betriebsÃ¼blichen Arbeitszeit von 41.7 Stunden (Die Volkswirtschaft 6-2011, S. 94, Tabelle, B 9.2, Zeile G-O) ergibt sich ein Jahrelohn von rund Fr. 70'994.-- beziehungsweise bei einem Arbeitspensum von 70 % ein solcher von rund Fr. 49'696.--.</w:t>
      </w:r>
    </w:p>
    <w:p>
      <w:r>
        <w:t>4.4Â Â Â Â  Sind Validen- und Invalideneinkommen ausgehend vom selben Tabellenlohn zu berechnen, entspricht der InvaliditÃ¤tsgrad dem Grad der ArbeitsunfÃ¤higkeit unter BerÃ¼cksichtigung des Abzuges vom Tabellenlohn gemÃ¤ss BGE 126 V 75 (SVR 2008 IV Nr. 2, I 697/05 Erw. 5.4). Beim Invalideneinkommen ist somit in Form eines entsprechenden Abzugs der Tatsache Rechnung zu tragen, dass persÃ¶nliche und berufliche Merkmale, wie Art und Ausmass der Behinderung, Lebensalter, Dienstjahre, NationalitÃ¤t oder Aufenthaltskategorie und BeschÃ¤ftigungsgrad, Auswirkungen auf die LohnhÃ¶he haben kÃ¶nnen und je nach AusprÃ¤gung die versicherte Person deswegen die verbliebene ArbeitsfÃ¤higkeit auch auf einem ausgeglichenen Arbeitsmarkt nur mit unterdurchschnittlichem erwerblichem Erfolg verwerten kann. Dabei ist der Abzug unter WÃ¼rdigung der UmstÃ¤nde im Einzelfall nach pflichtgemÃ¤ssem Ermessen gesamthaft zu schÃ¤tzen. Er darf 25 % nicht Ã¼bersteigen (vgl. etwa Urteil des Bundesgerichts 9C_882/2010 vom 25. Januar 2011 Erw. 7.3.1 mit Hinweisen).</w:t>
      </w:r>
    </w:p>
    <w:p>
      <w:r>
        <w:t>Â Â Â Â Â Â Â Â  Hinsichtlich der von der BeschwerdefÃ¼hrerin als lohnmindernd geltend gemachten EinschrÃ¤nkung der LeistungsfÃ¤higkeit infolge Konzentrationsschwierigkeiten und starker ErmÃ¼dbarkeit (Urk. 1 S. 6) ist festzuhalten, dass die wÃ¤hrend der Begutachtung geklagten Konzentrationsschwierigkeiten weder von den MEDAS-Gutachtern noch von den beigezogenen KonsiliarÃ¤rzten bestÃ¤tigt werden konnten (Urk. 8/44 S. 26, S. 43). Dementsprechend wurde ihnen keine Auswirkung auf die LeistungsfÃ¤higkeit zuerkannt (Urk. 8/44 S. 28, Urk. 8/44 S. 43). Eine EinschrÃ¤nkung infolge der depressionsbedingt erhÃ¶hten MÃ¼digkeit wurde im Rahmen der ArbeitsfÃ¤higkeitseinschÃ¤tzung aus psychiatrischer Sicht bereits berÃ¼cksichtigt (Urk. 8/44 S. 51). Es besteht insofern kein Grund fÃ¼r einen hÃ¶heren als den von der Verwaltung nach pflichtgemÃ¤ssem Ermessen auf 10 % veranschlagten (Urk. 2/1 S. 4) Abzug vom Tabellenlohn.</w:t>
      </w:r>
    </w:p>
    <w:p>
      <w:r>
        <w:t>Â Â Â Â Â Â Â Â  Daraus ergibt sich fÃ¼r die Zeit ab April 2006 ein hypothetisches Invalideneinkommen von rund Fr. 12'779.-- (70'994 x 0.2 - 10 %) und ab Juni 2006 ein solches von rund Fr. 31'947.-- (70'994 x 0.5 - 10 %).</w:t>
      </w:r>
    </w:p>
    <w:p>
      <w:r>
        <w:t>4.5Â Â Â Â  Aus dem Vergleich dieser Einkommen (Valideneinkommen: Fr. 49'696.--; Invalideneinkommen: Fr. 12'779.-- beziehungsweise Fr. 31'947.--) resultiert eine Erwerbseinbusse von Fr. 36'917.-- beziehungsweise Fr. 17'749.--, mithin ein erwerbsbezogener InvaliditÃ¤tsgrad von 74.29 % beziehungsweise von 35.72 %. Bei einem 70%igen Anteil der Erwerbsarbeit ergibt sich ein (gewichteter) InvaliditÃ¤tsgrad von 52 % beziehungsweise von 25 %.</w:t>
      </w:r>
    </w:p>
    <w:p>
      <w:r>
        <w:t>5.Â Â Â Â Â Â  Addiert man den nicht erwerbsbezogenen InvaliditÃ¤tsgrad von 10.95 % mit dem erwerbsbezogenen von 52 %, resultiert ein den Anspruch auf eine Dreiviertelsrente ab 1. April 2006 begrÃ¼ndender InvaliditÃ¤tsgrad von rund 63 % (Art. 28 Abs. 1 IVG in der bis 31. Dezember 2007 gÃ¼ltig gewesenen Fassung). Infolge der im Juni 2006 eingetretenen Verbesserung der Arbeits- beziehungsweise ErwerbsfÃ¤higkeit reduziert sich der InvaliditÃ¤tsgrad ab 1. Juni 2006 auf rund 36 % (10.95 % + 25 %), weshalb die Beschwerdegegnerin die Rente zu Recht bis 30. September 2006 befristete (Art. 88a Abs. 1 IVV).</w:t>
      </w:r>
    </w:p>
    <w:p>
      <w:r>
        <w:t>Â Â Â Â Â Â Â Â  Eine nach dem Beurteilungszeitraum allenfalls eingetretene Verschlechterung wÃ¤re im Rahmen einer Neuanmeldung (Art. 87 Abs. 3 und 4 IVV) geltend zu machen.</w:t>
      </w:r>
    </w:p>
    <w:p>
      <w:r>
        <w:t>6.Â Â Â Â Â Â  Die Kosten des Verfahrens sind auf Fr. 600.-- festzulegen und ausgangsgemÃ¤ss von der BeschwerdefÃ¼hrerin zu tragen (Art. 69 Abs. 1 bis IVG).</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Radek Janis</w:t>
      </w:r>
    </w:p>
    <w:p>
      <w:r>
        <w:t>- Sozialversicherungsanstalt des Kantons ZÃ¼rich, IV-Stelle</w:t>
      </w:r>
    </w:p>
    <w:p>
      <w:r>
        <w:t>- Bundesamt fÃ¼r Sozialversicherungen</w:t>
      </w:r>
    </w:p>
    <w:p>
      <w:r>
        <w:t>- Pensionskasse der Stadt DÃ¼bendorf, Usterstrasse 2,</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