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IV.2010.01069 vom 31. Oktober 2011</w:t>
      </w:r>
    </w:p>
    <w:p>
      <w:r>
        <w:t>ZH Sozialversicherungsgericht, 2011-10-31, DE</w:t>
      </w:r>
    </w:p>
    <w:p>
      <w:r>
        <w:rPr>
          <w:b/>
        </w:rPr>
        <w:t xml:space="preserve">Quelle: </w:t>
      </w:r>
      <w:r>
        <w:t>https://mcp.opencaselaw.ch/entscheid/zh_sozialversicherungsgericht_IV.2010.01069</w:t>
      </w:r>
    </w:p>
    <w:p>
      <w:r>
        <w:t>FR: ZH_SOZIALVERSICHERUNGSGERICHT IV.2010.01069 du 31 octobre 2011</w:t>
      </w:r>
    </w:p>
    <w:p>
      <w:r>
        <w:t>IT: ZH_SOZIALVERSICHERUNGSGERICHT IV.2010.01069 del 31 ottobre 2011</w:t>
      </w:r>
    </w:p>
    <w:p>
      <w:pPr>
        <w:pStyle w:val="Heading2"/>
      </w:pPr>
      <w:r>
        <w:t>Erwägungen</w:t>
      </w:r>
    </w:p>
    <w:p>
      <w:r>
        <w:rPr>
          <w:b/>
        </w:rPr>
        <w:t>E. 2</w:t>
      </w:r>
    </w:p>
    <w:p>
      <w:r>
        <w:t>2.1Â Â Â Â  Nach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(sog. prozessuale Revision).</w:t>
      </w:r>
    </w:p>
    <w:p>
      <w:r>
        <w:t>Â Â Â Â Â Â Â Â  Ãndert sich hingegen der Grad der InvaliditÃ¤t des RentenbezÃ¼gers in einer fÃ¼r den Anspruch erheblichen Weise, so wird die Rente von Amtes wegen oder auf Gesuch hin fÃ¼r die Zukunft entsprechend erhÃ¶ht, herabgesetzt oder aufgehoben (sog. materielle Revision; Art. 17 ATSG).</w:t>
      </w:r>
    </w:p>
    <w:p>
      <w:r>
        <w:t>2.2Â Â Â Â  Das von der Versicherten am 25. August 2006 gestellte Gesuch um Revision des Einspracheentscheids vom 23. Dezember 2004 und Ausrichtung einer ganzen Invalidenrente ab 1. August 2004 (Urk. 6/133) stellt ein Gesuch um prozessuale Revision dar. Infolge Anfechtung konnte jedoch der rentenzusprechende Einspracheentscheid vom 23. Dezember 2004 nicht in formelle Rechtskraft erwachsen. Zudem stellte das Bundesgericht mit Urteil vom 16. August 2007 (I 705/06) fest, dass aufgrund von Dr. Y.___s psychiatrischem Gutachten vom 19. Juli 2006 - wenn Ã¼berhaupt - von einer Entwicklung des Gesundheitszustandes auszugehen sei, die nach Abschluss des Verwaltungsverfahrens Ende 2004 stattgefunden habe. Diese werde allenfalls anlÃ¤sslich einer Leistungsrevision (Art. 87 ff. IVV) bedeutsam werden (E. 4.1). Mangels eines Grundes fÃ¼r eine prozessuale Revision nach Art. 53 Abs. 1 ATSG reagierte die Beschwerdegegnerin auf das Gesuch vom 25. August 2006 somit zu Recht mit der Einleitung einer (materiellen) Rentenrevision nach Art. 17 ATSG zwecks PrÃ¼fung allfÃ¤lliger rentenrelevanter VerÃ¤nderungen des Sachverhaltes.</w:t>
      </w:r>
    </w:p>
    <w:p>
      <w:r>
        <w:rPr>
          <w:b/>
        </w:rPr>
        <w:t>E. 3</w:t>
      </w:r>
    </w:p>
    <w:p>
      <w:r>
        <w:t>3.1Â Â Â Â  Nach Art. 28 Abs. 3 ATSG hat eine Person, die Versicherungsleistungen beansprucht, alle Personen und Stellen, namentlich Arbeitgeber, Ãrztinnen und Ãrzte, Versicherungen sowie Amtsstellen im Einzelfall zu ermÃ¤chtigen, die AuskÃ¼nfte zu erteilen, die fÃ¼r die AbklÃ¤rung von LeistungsansprÃ¼chen erforderlich sind. Diese Personen und Stellen sind zur Auskunft verpflichtet.</w:t>
      </w:r>
    </w:p>
    <w:p>
      <w:r>
        <w:t>Â Â Â Â Â Â Â Â  Zudem muss die Person, die Versicherungsleistungen beansprucht, nach Art. 7 IVG alles ihr Zumutbare unternehmen, um die Dauer und das Ausmass der ArbeitsunfÃ¤higkeit zu verringern und den Eintritt der InvaliditÃ¤t zu verhindern; sie muss an allen zumutbaren Massnahmen aktiv teilnehmen, die zur Erhaltung des bestehenden Arbeitsplatzes oder zu ihrer Eingliederung ins Erwerbsleben oder einen dem Erwerbsleben gleichgestellten Aufgabenbereich dienen.</w:t>
      </w:r>
    </w:p>
    <w:p>
      <w:r>
        <w:t>Â Â Â Â 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oder Eingliederungsmassnahmen, die eine Gefahr fÃ¼r Leben und Gesundheit darstellen, sind nicht zumutbar (Art. 21 Abs. 4 ATSG).</w:t>
      </w:r>
    </w:p>
    <w:p>
      <w:r>
        <w:t>3.2Â Â Â Â  Der VersicherungstrÃ¤ger prÃ¼ft die Begehren, nimmt die notwendigen AbklÃ¤rungen von Amtes wegen vor und holt die erforderlichen AuskÃ¼nfte ein (Art. 43 Abs. 1 ATSG). Soweit Ã¤rztliche oder fachliche Untersuchungen fÃ¼r die Beurteilung notwendig und zumutbar sind, hat sich die versicherte Person diesen zu unterziehen (Art. 43 Abs. 2 ATSG). Kommen die versicherte Person oder andere Personen, die Leistungen beanspruchen, den Auskunfts- und Mitwirkungspflichten in unentschuldbarer Weise nicht nach, so kann der VersicherungstrÃ¤ger auf Grund der Akten verfÃ¼gen oder die Erhebungen einstellen und Nichteintreten beschliessen; er muss diese Personen vorher schriftlich mahnen und auf die Rechtsfolgen hinweisen; ihnen ist eine angemessene Bedenkzeit einzurÃ¤umen (Art. 43 Abs. 3 ATSG).</w:t>
      </w:r>
    </w:p>
    <w:p>
      <w:r>
        <w:t>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unverstÃ¤ndlich ist (Kieser, ATSG-Kommentar, 2. Aufl., ZÃ¼rich 2009, N 51 zu Art. 43, mit Hinweis).</w:t>
      </w:r>
    </w:p>
    <w:p>
      <w:r>
        <w:t>3.3Â Â Â Â  Nach Art. 1 Abs. 1 IVG sind die Bestimmungen des ATSG auf die Invalidenversicherung (Art. 1a-26 bis und 28-70) anwendbar, soweit das IVG nicht eine Abweichung vom ATSG vorsieht. GemÃ¤ss Art. 7b IVG (eingefÃ¼gt im Zuge der 5. IV-Revision mit Bundesgesetz vom 6. Oktober 2006, in Kraft seit 1. Januar 2008) kÃ¶nnen die Leistungen nach Art. 21 Absatz 4 ATSG gekÃ¼rzt oder verweigert werden, wenn die versicherte Person den Pflichten nach Art. 7 dieses Gesetzes oder nach Art. 43 Absatz 2 ATSG nicht nachgekommen ist (Abs. 1).</w:t>
      </w:r>
    </w:p>
    <w:p>
      <w:r>
        <w:t>Â Â Â Â Â Â Â Â  Beim Entscheid Ã¼ber die KÃ¼rzung oder Verweigerung von Leistungen sind alle UmstÃ¤nde des einzelnen Falles, insbesondere das Ausmass des Verschuldens und die wirtschaftliche Lage der versicherten Person, zu berÃ¼cksichtigen (Abs. 3).</w:t>
      </w:r>
    </w:p>
    <w:p>
      <w:r>
        <w:t>Â Â Â Â Â Â Â Â  Laut Art. 86 bis IVV (eingefÃ¼gt im Zuge der 5. IV-Revision mit Verordnung vom 28. September 2007, in Kraft seit 1. Januar 2008) wird die Rente wÃ¤hrend lÃ¤ngstens sechs Monaten um hÃ¶chstens die HÃ¤lfte gekÃ¼rzt, wenn die versicherte Person den Pflichten nach Art. 7 IVG und Art. 43 Abs. 2 ATSG nicht nachkommt (Abs. 1). In besonders schweren FÃ¤llen kann die Rente verweigert werden (Abs. 3).</w:t>
      </w:r>
    </w:p>
    <w:p>
      <w:r>
        <w:t>4.Â Â Â Â Â Â  Die Beschwerdegegnerin begrÃ¼ndet die der Einstellung der Rentenleistungen zugrundeliegende Verletzung der Mitwirkungspflicht damit, dass keine medizinischen GrÃ¼nde die Anwesenheit des Ehemannes der BeschwerdefÃ¼hrerin im Untersuchungszimmer nÃ¶tig machten (Urk. 2, Urk. 5).</w:t>
      </w:r>
    </w:p>
    <w:p>
      <w:r>
        <w:t>Â Â Â Â Â Â Â Â  DemgegenÃ¼ber macht die BeschwerdefÃ¼hrerin geltend, ihr Anspruch auf eine ganze Invalidenrente sei bereits gestÃ¼tzt auf das Gutachten von Dr. A.___ vom 19. August 2009 und den RAD-Untersuchungsbericht von pract. med. C.___ vom 6. MÃ¤rz 2009 ausgewiesen (Urk. 1 S. 5 ff. insbes. S. 14 f.). Zur beabsichtigen erneuten Begutachtung fÃ¼hrte sie aus, sie befinde sich in einem bedenklichen gesundheitlichen Zustand. Ihr Ehemann sei bereits bei der Untersuchung im RAD anwesend gewesen, was sich nach Auffassung des untersuchenden RAD-Arztes als zweckmÃ¤ssig erwiesen habe (Urk. 1 S. 16 f., S. 20). Die von Anfang an grundlose kategorische Ablehnung einer Begutachtung in Anwesenheit des Ehemannes sowie die Verweigerung jeglicher Transparenz nach den in den Medien erhobenen massiven VorwÃ¼rfen bewirkten objektiv den Anschein der Befangenheit der beiden Leitungspersonen des B.___. Eine Begutachtung durch diese Institution sei fÃ¼r sie deshalb nicht zumutbar. Ihr kÃ¶nne somit keine Verletzung der Mitwirkungspflicht vorgeworfen werden (Urk. 1 S. 21 f.).</w:t>
      </w:r>
    </w:p>
    <w:p>
      <w:r>
        <w:rPr>
          <w:b/>
        </w:rPr>
        <w:t>E. 5</w:t>
      </w:r>
    </w:p>
    <w:p>
      <w:r>
        <w:t>5.1Â Â Â Â  In Anlehnung an die Rechtsprechung zur anwaltlichen VerbeistÃ¤ndung anlÃ¤sslich einer medizinischen Untersuchung (BGE 132 V 443) verneint das Bundesgericht einen Anspruch auf Anwesenheit einer anderen Drittperson als "Beistand" bei einer Begutachtung. Im Rahmen der fÃ¼r die Erstellung eines medizinischen Gutachtens erforderlichen rein fachbezogenen kÃ¶rperlichen Untersuchung oder psychiatrischen Exploration ist nebst der zu begutachtenden Person die Teilnahme weiterer Personen im Regelfall nicht notwendig. Ein zusÃ¤tzlicher Erkenntnisgewinn ist dadurch im Normalfall nicht zu erwarten. Eine ergÃ¤nzende Fremdanamnese kann gegebenenfalls auch nachtrÃ¤glich noch eingeholt werden. Um seinen Begutachtungsauftrag erfÃ¼llen zu kÃ¶nnen, ist es unumgÃ¤nglich, dass sich der medizinische Experte einen zuverlÃ¤ssigen persÃ¶nlichen Eindruck von der betroffenen Person verschaffen kann. Die Gegenwart einer dritten Person wÃ¤hrend der Exploration und Untersuchung, fÃ¼r die sich keine Ã¤rztliche Notwendigkeit ergibt, kann sich unter UmstÃ¤nden als kontraproduktiv erweisen und die Tatsachenfeststellung erschweren oder der AufklÃ¤rung des medizinischen Sachverhalts sonst wie abtrÃ¤glich sein. Nicht nur bei einer psychiatrischen, sondern auch bei der somatischen Begutachtung besteht nÃ¤mlich die Gefahr, dass die Begleitperson das Wort ergreift, die GesprÃ¤chsfÃ¼hrung fÃ¼r die zu begutachtende Person Ã¼bernimmt und damit ihre eigene EinschÃ¤tzung einbringt oder dass die versicherte Person sich nicht getraut, unbefangen eigene Aussagen zu machen. Es gilt auch zu vermeiden, dass die medizinische Untersuchung zum Anlass genommen wird, den SachverstÃ¤ndigen in ein StreitgesprÃ¤ch zu verwickeln. Eine kritische Auseinandersetzung hat vielmehr gestÃ¼tzt auf das schriftliche Gutachten zu erfolgen, welches den Parteien in der Folge zu diesem Zweck zuzustellen ist. Gesteht man der zu begutachtenden Person das Recht zu, auf ihren Wunsch hin eine Drittperson quasi als "Zeugen" bei der Begutachtung zuzulassen, mÃ¼sste aus GrÃ¼nden der Waffengleichheit auch dem Gutachter das Recht eingerÃ¤umt werden, eine medizinische Fachperson als "Beobachter" beizuziehen, was die Begutachtung nur noch zusÃ¤tzlich verkomplizieren wÃ¼rde. Nach dem Gesagten muss es dem Gutachter Ã¼berlassen bleiben, im Einzelfall zu entscheiden, ob die Teilnahme einer Drittperson bei der Begutachtung als notwendig erscheint. Es verhÃ¤lt sich somit Ã¤hnlich wie mit dem Beizug eines Dolmetschers, worÃ¼ber ebenfalls der Gutachter im Rahmen sorgfÃ¤ltiger AuftragserfÃ¼llung zu befinden hat (SVR 2008 IV Nr. 18 S. 55, E. 4.5 mit Hinweisen auf die einschlÃ¤gige Literatur und Rechtsprechung). Auch hat das Bundesgericht in BGE 137 V 210 (E. 3.1.3.3 S. 244) wiederum bestÃ¤tigt, dass kein Anspruch der versicherten Person auf Begleitung durch eine Person ihres Vertrauens besteht.</w:t>
      </w:r>
    </w:p>
    <w:p>
      <w:r>
        <w:t>5.2Â Â Â Â Â Â Â Â  Vorliegend besteht keine medizinische Notwendigkeit fÃ¼r das Beisein des Ehegatten der BeschwerdefÃ¼hrerin bei der Begutachtung. So fÃ¼hrte pract. med. C.___ in der Stellungnahme vom 5. Mai 2010 aus, bei den in der RAD-Untersuchung geschilderten Beschwerden kÃ¶nne aus rein psychiatrischer Sicht von einer allgemeinen Verunsicherung ausgegangen werden. Bereits kleine Ãnderungen im geplanten Tagesablauf kÃ¶nnten inadÃ¤quate Reaktionen provozieren. GrundsÃ¤tzlich kÃ¶nne die Begutachtungssituation als aussergewÃ¶hnliches Ereignis angesehen werden. Eine Begleitung der BeschwerdefÃ¼hrerin durch den Ehemann kÃ¶nnte die Begutachtung mÃ¶glicherweise vereinfachen. Theoretisch wÃ¤re auch denkbar, dass eine Begutachtung zumindest nur initial im Beisein des Partners durchgefÃ¼hrt wÃ¼rde. Medizinische GrÃ¼nde, die eine Anwesenheit des Ehemannes wÃ¤hrend der gesamten Begutachtung zwingend voraussetzten, seien aber nicht ersichtlich (Urk. 6/271 S. 4).</w:t>
      </w:r>
    </w:p>
    <w:p>
      <w:r>
        <w:t>Â Â Â Â Â Â Â Â  Laut dem psychiatrischen RAD-Untersuchungsbericht vom 6. MÃ¤rz 2009 prÃ¤zisierte oder ergÃ¤nzte der Ehemann der BeschwerdefÃ¼hrerin wÃ¤hrend der Untersuchung gelegentlich Ãusserungen der Partnerin. Die Unterhaltung wurde aber im Wesentlichen von der Versicherten selber bestritten (Urk. 6/211 S. 5). Daraus lÃ¤sst sich schliessen, dass die BeschwerdefÃ¼hrerin gesundheitlich durchaus in der Lage ist, die Begutachtungssituation ohne Beistand ihres Ehegatten zu bewÃ¤ltigen. DarÃ¼ber hinaus ist zu berÃ¼cksichtigen, dass sie seit dem Unfall im Juni 2000 bereits mehrere mono- und polydisziplinÃ¤re Ã¤rztliche Untersuchungen im In- und Ausland hat Ã¼ber sich ergehen lassen mÃ¼ssen, weshalb ihr der Ablauf einer Begutachtung inzwischen wohl vertraut ist. Dass sie sich subjektiv nicht in der Lage fÃ¼hlt, sich im B.___ ohne Anwesenheit ihres Ehegatten untersuchen zu lassen, vermag an der objektiven Zumutbarkeit der BegutachtungsumstÃ¤nde nichts zu Ã¤ndern, zumal sie eine Viertelsrente der Invalidenversicherung bezieht, die Ausrichtung einer ganzen Invalidenrente anstrebt (Urk. 6/133) und keiner ErwerbstÃ¤tigkeit mehr nachgeht.</w:t>
      </w:r>
    </w:p>
    <w:p>
      <w:r>
        <w:t>5.3Â Â Â Â Â Â Â Â  Hinsichtlich der Notwendigkeit der Begutachtung im B.___ ist festzuhalten, dass die medizinische Aktenlage nach wie vor widersprÃ¼chlich ist. So attestierte der vom Unfallversicherer mit einer psychiatrischen Begutachtung beauftragte Dr. Y.___ im Gutachten vom 19. Juli 2006 eine 100%ige ArbeitsunfÃ¤higkeit wegen der Folgen einer posttraumatischen BelastungsstÃ¶rung (Urk. 6/135 S. 9 f.). Im Gutachten vom 18. September 2006 zuhanden des Unfallversicherers diagnostizierte Dr. med. D.___, FachÃ¤rztin fÃ¼r Physikalische Medizin und Rehabilitation, speziell Rheumaerkrankungen, ein residuelles cervico-vertebrales Restsyndrom mit muskulÃ¤rer Dysbalance und segmentaler Dysfunktion im Bereich der HalswirbelsÃ¤ule bei Status nach klassischem cranio-cervicalem Beschleunigungstrauma der HalswirbelsÃ¤ule, welches jedoch die ArbeitsfÃ¤higkeit bereits sechs Monate nach dem Unfall nicht mehr eingeschrÃ¤nkt habe. Aufgrund der berichteten Beschwerden Ã¤usserte die Gutachterin den Verdacht auf eine im Vordergrund stehende psychiatrische Erkrankung (Urk. 6/140 S. 10, S. 12 und S. 14). In ihrem Aktengutachten vom 1. September 2007 kam Dr. med. E.___, FachÃ¤rztin fÃ¼r Psychiatrie und Psychotherapie, zum Schluss, dass die ArbeitsfÃ¤higkeit [aus psychiatrischer Sicht] hÃ¶her liegen mÃ¼sse (Urk. 6/156 S. 53). Im Z.___-Gutachten vom 5. November 2008 wurde nach internistischen, rheumatologischen, neuropsychologischen und psychiatrischen Untersuchungen keine psychische Erkrankung festgestellt. Der Diagnose eines chronischen generalisierten myofaszialen beziehungsweise tendomyogenen cervicocephal betonten Schmerzsyndroms sprachen die Gutachter eine Auswirkung auf die ArbeitsfÃ¤higkeit ab (Urk. 6/200 S. 55 und S. 61). Der behandelnde Psychiater Dr. med. F.___ - welcher der BeschwerdefÃ¼hrerin ausgehend von einer posttraumatischen BelastungsstÃ¶rung eine 100%ige ArbeitsunfÃ¤higkeit attestiert (Bericht vom 18. August 2007; Urk. 6/154 S. 100) - rÃ¼gte am 29. November 2008, das Z.___-Gutachten sei oberflÃ¤chlich, es sei ungenÃ¼gend exploriert worden und die Schlussfolgerungen seien unzutreffend (Urk. 6/203). Die daraufhin durchgefÃ¼hrte Untersuchung im RAD fÃ¼hrte laut Bericht vom 6. MÃ¤rz 2009 zur Diagnose einer andauernden PersÃ¶nlichkeitsÃ¤nderung und zur Attestierung einer 60%igen ArbeitsfÃ¤higkeit in kognitiv wenig anspruchsvollen TÃ¤tigkeiten mit vorausplanbaren AblÃ¤ufen (Urk. 6/211 S. 6 f.). In dem von der BeschwerdefÃ¼hrerin in Auftrag gegebenen neurootologischen Gutachten vom 19. August 2009 schliesslich kam Dr. A.___ zum Schluss, dass die ArbeitsfÃ¤higkeit als kaufmÃ¤nnische Angestellte 100 % betrage - gemeint war wohl 0 % -; in einer leidensangepassten TÃ¤tigkeit liege eine volle ErwerbsunfÃ¤higkeit vor (Urk. 6/226 S. 21 f.).</w:t>
      </w:r>
    </w:p>
    <w:p>
      <w:r>
        <w:t>Â Â Â Â Â Â Â Â  Bei dieser widersprÃ¼chlichen Aktenlage war ein materieller Entscheid Ã¼ber eine allfÃ¤llige Rentenrevision ohne weitere medizinische AbklÃ¤rung nicht mÃ¶glich. Eine erneute Begutachtung ist einer versicherten Person in einem solchen Fall ohne weiteres zumutbar. DarÃ¼ber hinaus kommt der Verwaltung beim Entscheid Ã¼ber die Notwendigkeit weiterer AbklÃ¤rungsmassnahmen ein Ermessenspielraum zu, in welchen die Gerichte ohne triftigen Grund nicht eingreifen (Urteil 9C_215/2011 des Bundesgerichts, E. 3 mit Hinweis auf Urteil 9C_28/2010).</w:t>
      </w:r>
    </w:p>
    <w:p>
      <w:r>
        <w:t>5.4Â Â Â Â  Die Beschwerdegegnerin hat die BeschwerdefÃ¼hrerin mehrfach darauf hingewiesen, dass sie aufgrund der Akten verfÃ¼ge und dies die Abweisung des Leistungsbegehrens zur Folge haben kÃ¶nnte, falls sie sich der angeordneten medizinischen AbklÃ¤rung nicht unterziehe (Urk. 6/250, Urk. 6/255, Urk. 6/261). Da sich die BeschwerdefÃ¼hrerin trotz der ihr eingerÃ¤umten Bedenkzeit der Begutachtung nicht unterzog, was von ihr in der Beschwerde auch nicht bestritten wird, durfte die Beschwerdegegnerin gestÃ¼tzt auf die Verletzung der Mitwirkungspflicht die Leistungen (in Anwendung von Art. 7b IVG in Verbindung mit Art. 21 Abs. 4 ATSG) vorlÃ¤ufig einstellen, bis die BeschwerdefÃ¼hrerin bereit ist, ihre Mitwirkungspflicht zu erfÃ¼llen.</w:t>
      </w:r>
    </w:p>
    <w:p>
      <w:r>
        <w:t>6.Â Â Â Â Â Â  Da es nicht um die Bewilligung oder Verweigerung von Versicherungsleistungen geht, ist das Verfahren kostenlos (Art. 69 Abs. 1 bis IVG e contrario in Verbindung mit Â§ 33 Abs. 1 des Gesetzes Ã¼ber das Sozialversicherungsgericht [GSVGer]).</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Alfred SchÃ¼tz</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