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IV.2010.01068 vom 12. Juni 2012</w:t>
      </w:r>
    </w:p>
    <w:p>
      <w:r>
        <w:t>ZH Sozialversicherungsgericht, 2012-06-12, DE</w:t>
      </w:r>
    </w:p>
    <w:p>
      <w:r>
        <w:rPr>
          <w:b/>
        </w:rPr>
        <w:t xml:space="preserve">Quelle: </w:t>
      </w:r>
      <w:r>
        <w:t>https://mcp.opencaselaw.ch/entscheid/zh_sozialversicherungsgericht_IV.2010.01068</w:t>
      </w:r>
    </w:p>
    <w:p>
      <w:r>
        <w:t>FR: ZH_SOZIALVERSICHERUNGSGERICHT IV.2010.01068 du 12 juin 2012</w:t>
      </w:r>
    </w:p>
    <w:p>
      <w:r>
        <w:t>IT: ZH_SOZIALVERSICHERUNGSGERICHT IV.2010.01068 del 12 giugno 2012</w:t>
      </w:r>
    </w:p>
    <w:p>
      <w:pPr>
        <w:pStyle w:val="Heading2"/>
      </w:pPr>
      <w:r>
        <w:t>Erwägungen</w:t>
      </w:r>
    </w:p>
    <w:p>
      <w:r>
        <w:rPr>
          <w:b/>
        </w:rPr>
        <w:t>E. 4</w:t>
      </w:r>
    </w:p>
    <w:p>
      <w:r>
        <w:t>4.1Â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4.2Â Â Â Â  Die Invalidenversicherung gewÃ¤hrt nach der gesetzgeberischen Konzeption grundsÃ¤tzlich nur Versicherungsschutz im Rahmen eines normalen Einsatzpensums von 100 % (ZAK 1988 S. 476; Urteil I 213/96 vom 9. Dezember 1996 E. 2, Urteil I 78/98 vom 10. September 1998 E. 2b, Urteil I 469/99 vom 21. November 2000 E. 4b, Urteil I 637/03 vom 16. Juni 2004 E. 3.2). Schon deswegen ist ein Nebeneinkommen nur dann als Validenlohn zu berÃ¼cksichtigen, falls ein solches bereits im Gesundheitsfall erzielt wurde und weiterhin erzielt worden wÃ¤re, wenn die versicherte Person keine gesundheitliche BeeintrÃ¤chtigung erlitten hÃ¤tte (Urteil 9C_45/2008 vom 3. Juli 2008 E. 4.2; vgl. auch SVR 2011 IV Nr. 55 S. 163 E. 4.5.2). GestÃ¼tzt auf den IK-Auszug ging der BeschwerdefÃ¼hrer unterschiedlichen BeschÃ¤ftigungen zu unterschiedlichen Pensen nach (Urk. 7/5, 7/3, 7/35). Indem die Verwaltung von einem 100%-Pensum fÃ¼r die Berechnung des Valideneinkommens ausging, ermittelte sie dies wohlwollend, denn einzig im Jahr 2001 erzielte der BeschwerdefÃ¼hrer in dieser HÃ¶he ein Einkommen. Ferner ergibt sich aus dem IK-Auszug, dass der Versicherte nur von Juni 1999 bis Ende 2000 einer selbstÃ¤ndigen ErwerbstÃ¤tigkeit nachging. Es ist bei einer eineinhalb Jahren dauernden TÃ¤tigkeit nicht davon auszugehen, dass er diese NebentÃ¤tigkeit im Gesundheitsfall Ã¼ber lÃ¤ngere Zeit ausgeÃ¼bt hÃ¤tte (Urteil des Bundesgerichts vom 7. Oktober 2011 8C_491/2011, E. 4.1). Beim Invalideneinkommen berÃ¼cksichtigte die Verwaltung zu Recht die ErwerbstÃ¤tigkeit ab 1. Juni 2008 (Urk. 7/50), wonach der Versicherte Fr. 58'500.- verdiente. Aus der ArbeitgeberbestÃ¤tigung vom 26. Mai 2010 ergibt sich sodann, dass der BeschwerdefÃ¼hrer ohne jegliche EinschrÃ¤nkung zustÃ¤ndig ist fÃ¼r Trainingsinstruktionen, Thekendienst und Einkauf (Urk. 7/37). Daraus liesse sich schlussfolgern, dass er auch wieder in der Lage sein sollte, Tennisstunden zu geben, falls er dies wollte.</w:t>
      </w:r>
    </w:p>
    <w:p>
      <w:r>
        <w:t>4.3Â Â Â Â  Daraus ergibt sich fÃ¼r das Jahr 2008 ein Valideneinkommen von Fr. 65'580.- und ein unbestrittenes Invalideneinkommen von Fr. 46'910.-, was zu einem rentenausschliessenden InvaliditÃ¤tsgrad von 28 % fÃ¼hrt. Die VerfÃ¼gung vom 13. Oktober 2010 ist demnach im Ergebnis richtig, was zur Abweisung der Beschwerde fÃ¼hrt.</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