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IV.2010.01065 vom 16. Mai 2012</w:t>
      </w:r>
    </w:p>
    <w:p>
      <w:r>
        <w:t>ZH Sozialversicherungsgericht, 2012-05-16, DE</w:t>
      </w:r>
    </w:p>
    <w:p>
      <w:r>
        <w:rPr>
          <w:b/>
        </w:rPr>
        <w:t xml:space="preserve">Quelle: </w:t>
      </w:r>
      <w:r>
        <w:t>https://mcp.opencaselaw.ch/entscheid/zh_sozialversicherungsgericht_IV.2010.01065</w:t>
      </w:r>
    </w:p>
    <w:p>
      <w:r>
        <w:t>FR: ZH_SOZIALVERSICHERUNGSGERICHT IV.2010.01065 du 16 mai 2012</w:t>
      </w:r>
    </w:p>
    <w:p>
      <w:r>
        <w:t>IT: ZH_SOZIALVERSICHERUNGSGERICHT IV.2010.01065 del 16 maggio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t>1.4Â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1.5Â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1.6Â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1.7Â Â Â Â  Ob eine versicherte Person als ganztÃ¤gig oder zeitweilig erwerbstÃ¤tig oder als nichterwerbstÃ¤tig einzustufen ist - was je zur Anwendung einer andern Methode der InvaliditÃ¤tsbemessung fÃ¼hrt -, ergibt sich aus der PrÃ¼fung, was die Person bei im Ãbrigen unverÃ¤nderten UmstÃ¤nden tÃ¤te, wenn keine gesundheitliche BeeintrÃ¤chtigung bestÃ¼nde. Diese Frage beurteilt sich praxisgemÃ¤ss nach den VerhÃ¤ltnissen, wie sie sich bis zum Erlass des Einspracheentscheides entwickelt haben, wobei fÃ¼r die hypothetische Annahme einer im Gesundheitsfall ausgeÃ¼bten (Teil-)ErwerbstÃ¤tigkeit der im Sozialversicherungsrecht Ã¼bliche Beweisgrad der Ã¼berwiegenden Wahrscheinlichkeit erforderlich ist (BGE 125 V 150 E. 2c, 117 V 194 E. 3b, je mit Hinweisen; in BGE 130 V 393 nicht publizierte ErwÃ¤gung 4.1 des Bundesgerichtsurteils , I 634/03 vom 15. Juni 2004).</w:t>
      </w:r>
    </w:p>
    <w:p>
      <w:r>
        <w:t>1.8Â Â Â Â  Ist anzunehmen, die versicherte Person wÃ¤re ohne gesundheitliche BeeintrÃ¤chtigung teilerwerbstÃ¤tig oder sie arbeite unentgeltlich im Betrieb des Ehegatten oder der Ehegattin mit, ohne daneben in einem andern Aufgabenbereich nach Art. 5 Abs. 1 IVG in Verbindung mit Art. 8 Abs. 3 ATSG und Art. 28a Abs. 3 IVG sowie Art. 27 der Verordnung Ã¼ber die Invalidenversicherung (IVV; im Folgenden: Aufgabenbereich nach Art. 5 Abs. 1 IVG) tÃ¤tig zu sein, ist die InvaliditÃ¤t ausschliesslich nach den GrundsÃ¤tzen fÃ¼r ErwerbstÃ¤tige, somit nach Art. 16 ATSG in Verbindung mit Art. 28a Abs. 1 IVG zu bemessen. Die gemischte Methode gelangt hier ebenso wenig zur Anwendung wie bei ohne Gesundheitsschaden voll ErwerbstÃ¤tigen (Art. 27 bis IVV). Bei einer hypothetisch (im Gesundheitsfall) lediglich teilerwerbstÃ¤tigen versicherten Person ohne einen Aufgabenbereich nach Art. 5 Abs. 1 IVG bemisst sich somit die InvaliditÃ¤t nach der allgemeinen Methode des Einkommensvergleichs oder einer Untervariante davon (SchÃ¤tzungs- oder Prozentvergleich, ausserordentliches Bemessungsverfahren). Das Valideneinkommen ist nach Massgabe der ohne Gesundheitsschaden ausgeÃ¼bten TeilerwerbstÃ¤tigkeit festzulegen. Entscheidend ist, was die versicherte Person als Gesunde tatsÃ¤chlich an Einkommen erzielen wÃ¼rde, und nicht, was sie bestenfalls verdienen kÃ¶nnte. WÃ¤re sie gesundheitlich in der Lage, voll erwerbstÃ¤tig zu sein, reduziert sie aber das Arbeitspensum aus freien StÃ¼cken, insbesondere um mehr Freizeit zu haben, oder ist die AusÃ¼bung einer GanztagestÃ¤tigkeit aus GrÃ¼nden des Arbeitsmarktes nicht mÃ¶glich, hat dafÃ¼r nicht die Invalidenversicherung einzustehen. Das Invalideneinkommen bestimmt sich entsprechend den gesetzlichen Vorgaben danach, was die versicherte Person nach Eintritt der InvaliditÃ¤t und nach DurchfÃ¼hrung allfÃ¤lliger Eingliederungsmassnahmen durch eine ihr zumutbare TÃ¤tigkeit bei ausgeglichener Arbeitsmarktlage erzielen kÃ¶nnte. Dabei kann das - vom Arzt festzulegende - Arbeitspensum unter UmstÃ¤nden grÃ¶sser sein als das ohne gesundheitliche BeeintrÃ¤chtigung geleistete (zum Ganzen: BGE 131 V 53 f. E. 5.1.2).</w:t>
      </w:r>
    </w:p>
    <w:p>
      <w:r>
        <w:t>Â Â Â Â Â Â Â Â  Nach der dargelegten Konzeption ist die Reduktion des zumutbaren erwerblichen Arbeitspensums, ohne dass die dadurch frei werdende Zeit fÃ¼r die TÃ¤tigkeit in einem Aufgabenbereich nach Art. 5 Abs. 1 IVG verwendet wird, fÃ¼r die Methode der InvaliditÃ¤tsbemessung ohne Bedeutung. Die GrÃ¼nde fÃ¼r eine ohne Gesundheitsschaden bloss teilzeitlich ausgeÃ¼bte ErwerbstÃ¤tigkeit sind fÃ¼r die Wahl der Bemessungsmethode lediglich insofern von Interesse, als sie in Zusammenhang stehen mit der TÃ¤tigkeit in einem Aufgabenbereich nach Art. 5 Abs. 1 IVG. Insbesondere werden allein stehende Personen bei einer Reduktion des BeschÃ¤ftigungsgrades aus freien StÃ¼cken nicht gleichsam automatisch zu TeilerwerbstÃ¤tigen mit einem Aufgabenbereich Haushalt neben der BerufsausÃ¼bung (BGE 131 V 54 E. 5.2).</w:t>
      </w:r>
    </w:p>
    <w:p>
      <w:r>
        <w:t>1.9Â Â Â Â  Als Aufgabenbereich der im Haushalt tÃ¤tigen Versicherten gelten gemÃ¤ss Art. 8 Abs. 3 ATSG in Verbindung mit Art. 27 IVV insbesondere die Ã¼bliche TÃ¤tigkeit im Haushalt, die Erziehung der Kinder sowie gemeinnÃ¼tzige und kÃ¼nstlerische TÃ¤tigkeiten. Nicht darunter fÃ¤llt dagegen die reine Freizeitgestaltung im Sinne der AusÃ¼bung von Hobbys etc. (BGE 131 V 54 f. E. 5.3.1 und 5.3.2, 130 V 365 E. 3.3.2; Bundesgerichtsurteile I 609/05 vom 1. Februar 2006 E. 4.3.1 sowie I 898/05 E. 3.3.1).</w:t>
      </w:r>
    </w:p>
    <w:p>
      <w:r>
        <w:t>1.10Â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1.11Â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Die Beschwerdegegnerin begrÃ¼ndete die Rentenzusprechung damit, dass dem BeschwerdefÃ¼hrer die AusÃ¼bung seiner angestammten und der Behinderung angepassten TÃ¤tigkeit seit August 2008 infolge eines psychischen Leidens nur noch zu einem Pensum von 50 % statt des gewohnten Arbeitspensums von 90 % zumutbar wÃ¤re. Auf eine AbklÃ¤rung der Behinderung im Haushaltsbereich verzichtete sie mangels Rentenrelevanz (Urk. 2 S. 4 f.).</w:t>
      </w:r>
    </w:p>
    <w:p>
      <w:r>
        <w:t>Â Â Â Â Â Â Â Â  DemgegenÃ¼ber stellt sich der BeschwerdefÃ¼hrer auf den Standpunkt, es seien vor allem die mit der spastischen linksbetonten Cerebralparese zusammenhÃ¤ngenden Beschwerden, die ihn an der AusÃ¼bung einer ErwerbstÃ¤tigkeit hinderten. Diese Beschwerden hÃ¤tten in letzter Zeit zugenommen. Schliesslich sei ihm 1984 einzig und allein aufgrund der spastischen linksbetonten Cerebralparese eine halbe Invalidenrente zugesprochen worden (Urk. 1 S. 3 f.).</w:t>
      </w:r>
    </w:p>
    <w:p>
      <w:r>
        <w:t>3.Â Â Â Â Â Â  Unter den Verfahrensbeteiligten ist unbestritten, dass der alleinstehende BeschwerdefÃ¼hrer ohne gesundheitliche BeeintrÃ¤chtigungen zu 90 % erwerbstÃ¤tig und zu 10 % im Haushalt beschÃ¤ftigt wÃ¤re (Urk. 8/153, Urk. 8/156 S. 3, Urk. 1 S. 3). Den Akten lÃ¤sst sich nicht entnehmen, dass der BeschwerdefÃ¼hrer sein Arbeitspensum gezielt im Hinblick auf die Freizeitgestaltung in Form eines intensiv betriebenen Hobbys tief gehalten hÃ¤tte, sondern wohl primÃ¤r mit der Absicht, genÃ¼gend Zeit fÃ¼r die - durch die Folgen der Cerebralparese ohnehin erschwerten - HaushaltstÃ¤tigkeiten zu haben. Unter diesen UmstÃ¤nden erfolgte die InvaliditÃ¤tsbemessung zu Recht nach der gemischten Methode (Bundesgerichtsurteil I 609/05 E. 4.3.2 mit Hinweis auf BGE 131 V 51).</w:t>
      </w:r>
    </w:p>
    <w:p>
      <w:r>
        <w:rPr>
          <w:b/>
        </w:rPr>
        <w:t>E. 4</w:t>
      </w:r>
    </w:p>
    <w:p>
      <w:r>
        <w:t>4.1Â Â Â Â  Dr. med. Y.___, Facharzt fÃ¼r Allgemeine Innere Medizin, betreut den BeschwerdefÃ¼hrer seit November 2002 hausÃ¤rztlich. Im Bericht vom 29. August 2008 (Urk. 8/112) stellte er folgende Diagnosen:</w:t>
      </w:r>
    </w:p>
    <w:p>
      <w:r>
        <w:t>-Â Â Â Â Â Â Â  rezidivierende depressive Episoden seit Mai 2008</w:t>
      </w:r>
    </w:p>
    <w:p>
      <w:r>
        <w:t>-Â Â Â Â Â Â Â  spastische linksbetonte Cerebralparese seit der Geburt</w:t>
      </w:r>
    </w:p>
    <w:p>
      <w:r>
        <w:t>-Â Â Â Â Â Â Â  Status nach leicht dislozierter Fraktur des Tuberculum majus rechts</w:t>
      </w:r>
    </w:p>
    <w:p>
      <w:r>
        <w:t>Â Â Â Â Â Â Â  in Rotatorenmanschette-intakter LabrumlÃ¤sion cranial</w:t>
      </w:r>
    </w:p>
    <w:p>
      <w:r>
        <w:t>Status nach medialer Schenkelhalsfraktur links am 23. Januar 2000 mit Schraubenosteosynthese am 24. Januar 2000</w:t>
      </w:r>
    </w:p>
    <w:p>
      <w:r>
        <w:t>Â Â Â Â Â Â Â Â  Dr. Y.___ berichtete, dass der BeschwerdefÃ¼hrer seit FrÃ¼hling Ã¼ber zunehmende Bauchschmerzen und zeitweise Kopfschmerzen nach intensiven Arbeitstagen geklagt habe. Er leide unter Konzentrationsproblemen, fÃ¼hle sich immer mÃ¼de und abgekÃ¤mpft und wisse nicht mehr weiter. Auch sei eine erneute Schmerzzunahme im Bereich des rechten Armes mit teilweisen KribbelÃ¤sthesien aufgetreten. Obwohl seine Stelle erneut ausgeschrieben worden sei, fÃ¼hle er sich aus psychischen GrÃ¼nden nicht in der Lage, sich beim Regionalen Arbeitsvermittlungszentrum zu melden. Er sei in psychologischer Behandlung. Diese Therapie werde nach Aussage des Therapeuten noch lÃ¤nger dauern.</w:t>
      </w:r>
    </w:p>
    <w:p>
      <w:r>
        <w:t>Â Â Â Â Â Â Â Â  GestÃ¼tzt darauf attestierte Dr. Y.___ dem BeschwerdefÃ¼hrer eine auf 30 % reduzierte ArbeitsfÃ¤higkeit vom 11. bis zum 31. Juli 2008 und eine 100%ige ArbeitsunfÃ¤higkeit ab 1. August 2008. Hinsichtlich der nicht ganz einfachen Beurteilung der Ressourcen fÃ¼hrte er aus, dass die Funktion des linken Armes bei der bekannten spastischen linksbetonten Cerebralparese nahezu 100 % ausgefallen sei. Auch das Gangbild sei leicht ataktisch, was eine TÃ¤tigkeit, in welcher Gleichgewicht erforderlich sei, verunmÃ¶gliche. Entsprechend sollten auch Arbeiten mit kÃ¶rperlicher Belastungen vermieden werden, da die Einseitigkeit der muskulÃ¤ren Entwicklung zu einer VerstÃ¤rkung der bereits bestehenden Dysbalance fÃ¼hren wÃ¼rde. In wie weit die bisherige Arbeit im sozialpÃ¤dagogischen Bereich im gleichen Rahmen noch durchfÃ¼hrbar sei, kÃ¶nne angesichts der aktuell vor allem aus psychischer Sicht schweren Situation nicht beurteilt werden.</w:t>
      </w:r>
    </w:p>
    <w:p>
      <w:r>
        <w:t>4.2Â Â Â Â  Dr. med. Z.___, Facharzt fÃ¼r Psychiatrie und Psychotherapie, untersuchte den BeschwerdefÃ¼hrer im Auftrag des Krankentaggeldversicherers. Im Gutachten vom 3. Februar 2009 (Urk. 8/125 S. 2-6) kam Dr. Z.___ zum Schluss, dass der BeschwerdefÃ¼hrer lange Zeit als EinzelkÃ¤mpfer versucht habe, ein zufriedenstellendes Arbeitsleben zu erreichen und aufrecht zu erhalten. Schon nach Schulabschluss habe er sich vom Elternhaus abgegrenzt und sich selber durchgekÃ¤mpft. Dies sei bis vielleicht vor vier Jahren gegangen. Seine KÃ¶rperschmerzen seien Zeichen einer psychosomatischen Reaktion, die nicht mehr geleugnet werden kÃ¶nnten und ihm unwiderruflich vor Augen fÃ¼hrten, dass es so nicht mehr gehe. Er sei in der angestammten TÃ¤tigkeit nicht mehr arbeitsfÃ¤hig und werde es selbst mit einer intensiven Therapie nie mehr sein. Die erlittene KrÃ¤nkung (Stellenverlust) kÃ¶nne nicht rÃ¼ckgÃ¤ngig gemacht werden. Dennoch habe er eine Chance, wieder arbeitsfÃ¤hig und eingegliedert zu werden. Dies bedÃ¼rfe aber einer Umschulung und einer psychotherapeutischen Aufarbeitung.</w:t>
      </w:r>
    </w:p>
    <w:p>
      <w:r>
        <w:t>4.3Â Â Â Â  Der behandelnde Psychotherapeut A.___ und der delegierende Arzt Dr. med. B.___, Facharzt fÃ¼r Kinder- und Jugendpsychiatrie und Psychotherapie, berichteten am 19. Februar 2009 (Urk. 8/122), die Therapie habe die Behandlung der Folgen und Leiden der Behinderungen zum Inhalt. In den therapeutischen GesprÃ¤chen habe sich herausgestellt, dass der BeschwerdefÃ¼hrer sich kÃ¶rperlich Ã¼berfordert habe, was zu heftigsten Schmerzen gefÃ¼hrt habe. Beruflich wÃ¤re eine beratende TÃ¤tigkeit mit Sehbehinderten, die seiner Qualifikation entspreche, mittelfristig mÃ¶glich und wÃ¼nschbar. Der zeitliche Umfang mÃ¼sse von somatischer Seite bestimmt werden. Konkrete Angaben Ã¼ber die ArbeitsfÃ¤higkeit konnten die Therapeuten nicht machen.</w:t>
      </w:r>
    </w:p>
    <w:p>
      <w:r>
        <w:t>4.4Â Â Â Â  Der von Dr. Y.___ konsiliarisch zugezogene PD Dr. med. C.___, Facharzt fÃ¼r Neurologie, diagnostizierte im Untersuchungsbericht vom 2. MÃ¤rz 2009 (Urk. 8/126) ein spastisches links- und armbetontes Hemisyndrom bei Status nach Cerebralparese. Weiter fÃ¼hrte er aus, der BeschwerdefÃ¼hrer habe Ã¼ber linksseitige Oberarmschmerzen berichtet, die offenbar trotz konsequenten physiotherapeutischen Massnahmen nun tendenziell zunÃ¤hmen. Pflegerisch bereiteten ihm die Kontrakturen in der linken Hand derzeit keine Probleme. Der linke Arm, zum Teil auch die linke Hand, vor allem der Zeig- und Mittelfinger, kÃ¶nnten zwar sehr eingeschrÃ¤nkt, jedoch bei manchen TÃ¤tigkeiten im Alltag relevant eingesetzt werden, so dass der BeschwerdefÃ¼hrer als primÃ¤res Ziel der allfÃ¤lligen Botulintoxin-Behandlung die Verbesserung der Schmerzsituation formuliere. Die Schmerzproblematik im linken Oberarm kÃ¶nnte mit Botulintoxin gut verbessert werden. Der BeschwerdefÃ¼hrer werde allerdings nach der Behandlung mit Botox funktionelle Einbussen in Kauf nehmen mÃ¼ssen. So werde sich wahrscheinlich einerseits die Funktion des linken Trizepses, andererseits aber vor allem des Zeig- und Mittelfingers vermindern. Nach eingehender Besprechung mit dem BeschwerdefÃ¼hrer kam PD Dr. C.___ zur Auffassung, dass eine ZurÃ¼ckhaltung bei der Indikationsstellung fÃ¼r Botulintoxin angebracht sei, da der BeschwerdefÃ¼hrer den linken Arm immer noch funktionell einsetzen kÃ¶nne und derzeit keine kontrakturbedingten pflegerischen Probleme im Raum stÃ¼nden.</w:t>
      </w:r>
    </w:p>
    <w:p>
      <w:r>
        <w:t>4.5Â Â Â Â  Im Verlaufsbericht vom 13. MÃ¤rz 2009 (Urk. 8/124) wiederholte der Hausarzt Dr. Y.___ die bereits gestellten Diagnosen und fÃ¼hrte aus, trotz intensiver Physiotherapie zeige sich ein wechselhaftes Bild der spastischen Beschwerden im Bereich der oberen ExtremitÃ¤t. Angesichts dieser Therapieresistenz sei das neurologische Konsilium mit der Frage nach einer Botox-Injektion der spastischen Muskulatur eingeholt worden. Entsprechend sei die Situation aus kÃ¶rperlicher Sicht unverÃ¤ndert. Von Seiten der psychologischen Verfassung habe sich die depressive Grundstimmung des BeschwerdefÃ¼hrers einigermassen stabilisiert. Eine erneute Arbeitsaufnahme in seinem angestammten Beruf wie auch anderswo scheine im Moment jedoch nicht planbar.</w:t>
      </w:r>
    </w:p>
    <w:p>
      <w:r>
        <w:t>4.6Â Â Â Â  In dem von der Beschwerdegegnerin in Auftrag gegebenen psychiatrischen Gutachten vom 15. Januar 2010 (Urk. 8/136) berichtete Dr. med. D.___, Facharzt fÃ¼r Psychiatrie und Psychotherapie, der BeschwerdefÃ¼hrer habe als aktuelle Beschwerden MÃ¼digkeit, ErschÃ¶pfung der rechten KÃ¶rperseite, Hypersomnie, hÃ¤ufige SpannungszustÃ¤nde, KonzentrationsstÃ¶rungen, RechenschwÃ¤che sowie seit etwa zwei Jahren GedÃ¤chtnisschwÃ¤che geschildert. Der Schwindel sei seit einem halben Jahr deutlich zurÃ¼ckgegangen; die migrÃ¤neartigen Kopfschmerzen seit einem Monat.</w:t>
      </w:r>
    </w:p>
    <w:p>
      <w:r>
        <w:t>Â Â Â Â Â Â Â Â  GestÃ¼tzt darauf, die Befunde des ExplorationsgesprÃ¤chs sowie die fremdanamnestischen AuskÃ¼nfte einer ehemaligen Mitarbeiterin, diagnostizierte der Gutachter eine seit etwa Mitte 2008 bestehende kombinierte Erkrankung aus dem Formenkreis der neurotischen Belastungs- und somatoformen StÃ¶rungen, die anfÃ¤nglich schwergewichtig als depressive Reaktion (ICD-10 F43.2) in Erscheinung getreten zu sein scheine und nunmehr eher die Gestalt einer Neurasthenie (ICD-10 F48.0; Kopfschmerzen, Schwindel, Hypersomnie ohne Schlaferholungswirkung, MÃ¼digkeit, KonzentrationsstÃ¶rungen) eingenommen habe. Die StÃ¶rung sei als Reaktion auf eine jahrelange kÃ¶rperliche und psychische Ãberforderungssituation durch Nicht-wahrhaben-wollen der durch die Cerebralparese bedingten Behinderung zu deuten. Es bestehe auch ein angedeutetes psychoorganisches Syndrom im Sinne einer leichten kognitiven StÃ¶rung (ICD-10 F06.7; RechenschwÃ¤che, mangelhaftes logisches Denken) sowie einer organischen emotionalen labilen StÃ¶rung (ICD-10 F06.6; spÃ¼rbare affektive LabilitÃ¤t). Diese sicher bis in die Kindheit zurÃ¼ckreichenden psychoorganischen StÃ¶rungen schienen bis Mitte 2008 in genÃ¼gendem Masse dank eines grossen Willenseinsatzes kompensiert worden zu sein. Der neurastenischen StÃ¶rung komme in Anbetracht der KomorbiditÃ¤t (kÃ¶rperliche Behinderung und psychoorganische StÃ¶rung) Krankheitswert zu. Ab zirka 2008 bestehe schÃ¤tzungsweise eine 50%ige EinschrÃ¤nkung der ArbeitsfÃ¤higkeit. FÃ¼r eine geeignete, der Ausbildung des BeschwerdefÃ¼hrers entsprechende, kÃ¶rperlich nicht allzu anstrengende, nicht zu hektische TÃ¤tigkeit bestehe auch zukÃ¼nftig eine 50%ige ArbeitsfÃ¤higkeit, wobei der BeschwerdefÃ¼hrer zum Auffinden dieser TÃ¤tigkeit auf Hilfe angewiesen sei.</w:t>
      </w:r>
    </w:p>
    <w:p>
      <w:r>
        <w:t>4.7Â Â Â Â  Dr. D.___s psychiatrisches Gutachten vom 15. Januar 2010 berÃ¼cksichtigt die geklagten Beschwerden, setzt sich mit diesen und dem Verhalten des BeschwerdefÃ¼hrers auseinander. Es leuchtet in der Darlegung der medizinischen ZustÃ¤nde und ZusammenhÃ¤nge sowie in Bezug auf die gezogenen Schlussfolgerungen ein. Dabei wurden die von der medizinischen Lehre aufgestellten und von der Rechtsprechung Ã¼bernommenen Voraussetzungen fÃ¼r die Zumutbarkeit der Willensanstrengung (vgl. dazu E. 1.3) berÃ¼cksichtigt - was hingegen beim Gutachten von Dr. Z.___ zu bemÃ¤ngeln ist.</w:t>
      </w:r>
    </w:p>
    <w:p>
      <w:r>
        <w:t>Â Â Â Â Â Â Â Â  Dr. D.___s Gutachten erfÃ¼llt schliesslich auch vor dem Hintergrund des BGE 137 V 210 die Anforderungen an eine beweistaugliche beziehungsweise beweiskrÃ¤ftige medizinische Entscheidungsgrundlage.</w:t>
      </w:r>
    </w:p>
    <w:p>
      <w:r>
        <w:t>Â Â Â Â Â Â Â Â  Weiter ist zu berÃ¼cksichtigen, dass sich die behandelnden Ãrzte in erster Linie auf die Behandlung zu konzentrieren haben. Deren Berichte verfolgen nicht den Zweck einer den abschliessenden Entscheid Ã¼ber die VersicherungsansprÃ¼che erlaubenden objektiven Beurteilung des Gesundheitszustandes und erfÃ¼llen deshalb kaum die von der Rechtsprechung gestellten materiellen Anforderungen an ein Gutachten. Sodann ist der Erfahrungstatsache Rechnung zu tragen, dass HausÃ¤rzte mitunter im Hinblick auf ihre auftragsrechtliche Vertrauensstellung im Zweifelsfall eher zu Gunsten ihrer Patienten aussagen (BGE 135 V 465 E. 4.5). Dies gilt fÃ¼r den Hausarzt wie fÃ¼r den behandelnden Spezialarzt mit ihrem besonderen VertrauensverhÃ¤ltnis und dem Erfordernis, die geklagten Beschwerden zunÃ¤chst bedingungslos zu akzeptieren (vgl. etwa Bundesgerichtsurteil vom 20. MÃ¤rz 2006, I 655/05, E. 5.4 mit Hinweisen). Dies erklÃ¤rt, weshalb sich weder der Hausarzt Dr. Y.___ noch die Psychotherapeuten A.___ und Dr. B.___ mit der Frage auseinander setzten, weshalb dem BeschwerdefÃ¼hrer nicht zugemutet werden kÃ¶nnte, die verbleibende LeistungsfÃ¤higkeit bei Aufbietung allen guten Willens zu verwerten. Entgegen der Auffassung des BeschwerdefÃ¼hrers (Urk. 1 S. 4) vermÃ¶gen somit die AusfÃ¼hrungen vom Hausarzt Dr. Y.___ die gutachterliche EinschÃ¤tzung einer zumutbaren Arbeitsleistung von 50 % nicht in Zweifel zu ziehen (Urk. 1 S. 4).</w:t>
      </w:r>
    </w:p>
    <w:p>
      <w:r>
        <w:t>4.8Â Â Â Â Â Â Â Â  Demnach kann gestÃ¼tzt auf Dr. D.___s Gutachten vom 15. Januar 2010 davon ausgegangen werden, dass der BeschwerdefÃ¼hrer nicht mehr Ã¼ber die nÃ¶tigen psychischen Ressourcen verfÃ¼gt, die es ihm - auch mit Blick auf die unter E. 1.3 hievor genannten Kriterien - erlauben, mit seinen Beschwerden umzugehen. Die psychoorganische StÃ¶rung und insbesondere die angeborene Cerebralparese mit den damit verbundenen chronischen, therapieresistenten Schmerzen und EinschrÃ¤nkungen im Alltag verhindern, dass der Versicherte seine erschÃ¶pfungsbedingten Beschwerden in intensiver und konstanter Weise noch bewÃ¤ltigen kann. Eine seiner Ausbildung entsprechende, kÃ¶rperlich nicht allzu anstrengende und nicht zu hektische TÃ¤tigkeit ist ihm trotz seinem offensichtlich nach wie vor starken Arbeitswillen nur noch in einem Pensum von 50 % zumutbar.</w:t>
      </w:r>
    </w:p>
    <w:p>
      <w:r>
        <w:t>Â Â Â Â Â Â Â Â  Die Beschwerdegegnerin setzte den von Dr. D.___ offen gelassenen Beginn der ArbeitsunfÃ¤higkeit auf den 1. August 2008 fest. Dabei stÃ¼tzte sie sich auf die Stellungnahme von Dr. med. E.___, Facharzt fÃ¼r Psychiatrie und Psychotherapie beim Regionalen Ãrztlichen Dienst, vom 7. April 2010, der seinerseits auf die Attestierung einer psychisch begrÃ¼ndeten 100%igen ArbeitsunfÃ¤higkeit ab 1. August 2008 durch Dr. Y.___ abstellte (Urk. 8/145 S. 6; vgl. auch Urk. 8/112 S. 1). Mit diesem - sich auf den Rentenbeginn auswirkenden (Art. 28 Abs. 1 IVG) - Datum zeigte sich auch der BeschwerdefÃ¼hrer einverstanden (Urk. 1 S. 2).</w:t>
      </w:r>
    </w:p>
    <w:p>
      <w:r>
        <w:t>4.9Â Â Â Â  Ãber die vom BeschwerdefÃ¼hrer geltend gemachte Zunahme der lÃ¤hmungsbedingten Beschwerden (Urk. 1 S. 4) berichtete Dr. Y.___ bereits am 29. August 2008. Die Krankschreibung begrÃ¼ndete er allerdings lediglich mit der (schweren) psychischen Situation (Urk. 8/112). Im Verlaufsbericht vom 13. MÃ¤rz 2009 wiederholte der Hausarzt zwar die Klage seines Patienten nach zunehmenden spastischen Beschwerden. Die weiterhin attestierte ErwerbsunfÃ¤higkeit fÃ¼hrte er jedoch - bei Annahme einer gesamthaft unverÃ¤nderten Situation aus kÃ¶rperlicher Sicht - wiederum lediglich auf die psychische Verfassung zurÃ¼ck (Urk. 8/124). Schliesslich attestierte auch der Neurologe Dr. C.___ keine somatisch bedingte EinschrÃ¤nkung der ArbeitsfÃ¤higkeit (Urk. 8/126). Bei dieser Aktenlage liegen keine Anhaltspunkte fÃ¼r eine auf die lÃ¤hmungsbedingten Beschwerden zurÃ¼ckzufÃ¼hrende EinschrÃ¤nkung, welche Ã¼ber die psychisch begrÃ¼ndete ArbeitsunfÃ¤higkeit hinausgeht, vor.</w:t>
      </w:r>
    </w:p>
    <w:p>
      <w:r>
        <w:t>Â Â Â Â Â Â Â Â  Daran vermag auch die Tatsache nichts zu Ã¤ndern, dass dem BeschwerdefÃ¼hrer 1984 eine halbe Invalidenrente nur aufgrund seiner kÃ¶rperlichen Behinderung zugesprochen wurde (Urk. 1 S. 4). Denn die damals - ausgehend von einer 50%igen LeistungsfÃ¤higkeit (Urk. 8/63 S. 3) - zugesprochene Rente, konnte per 30. Juni 1987 nach Attestierung einer vollen ArbeitsfÃ¤higkeit fÃ¼r die damals ausgeÃ¼bte TÃ¤tigkeit als Heimbetreuer im Vollpensum seitens des behandelnden Arztes wieder aufgehoben werden (Urk. 8/79, Urk. 8/82, Urk. 8/87).</w:t>
      </w:r>
    </w:p>
    <w:p>
      <w:r>
        <w:t>5.Â Â Â Â Â Â Â Â  Hinsichtlich der erwerblichen Gewichtung der dem BeschwerdefÃ¼hrer verbliebenen RestarbeitsfÃ¤higkeit ging die Beschwerdegegnerin vom Lohn fÃ¼r die zuletzt ausgeÃ¼bte TÃ¤tigkeit aus und bemass das Valideneinkommen auf Fr. 72'592.-- sowie das Invalideneinkommen auf Fr. 40'329.--. Daraus resultierte ein erwerbsbezogener InvaliditÃ¤tsgrad von gewichtet 40 % (Urk. 2 S. 4). Dieses Vorgehen ist angemessen und wurde vom BeschwerdefÃ¼hrer auch nicht beanstandet.</w:t>
      </w:r>
    </w:p>
    <w:p>
      <w:r>
        <w:t>6.Â Â Â Â Â Â  Was die Behinderung im Haushalt betrifft, ist darauf hinzuweisen, dass dafÃ¼r nicht die medizinisch-theoretische ArbeitsunfÃ¤higkeit massgebend ist. Entscheidend ist vielmehr, wie sich der Gesundheitsschaden in der nichterwerblichen BetÃ¤tigung konkret auswirkt, was durch die AbklÃ¤rung an Ort und Stelle erhoben wird. Eine AbklÃ¤rung an Ort und Stelle fand nicht statt. Die Beschwerdegegnerin nahm gestÃ¼tzt auf die Angaben in Dr. D.___s Gutachten vom 15. Januar 2010 an, es bestehe im Haushalt keine rentenbeeinflussende EinschrÃ¤nkung (Urk. 2 S. 5). Bei der unumstrittenen Gewichtung des Aufgabenbereiches von 10 % und unter BerÃ¼cksichtigung der EinschrÃ¤nkung im Erwerbsbereich von 40 % (vgl. E. 3 und 5 hievor) mÃ¼sste im Haushalt eine InvaliditÃ¤t von Ã¼ber 100 % (gewichtet: 10 %) vorliegen, damit im Gesamtergebnis ein den Anspruch auf eine halbe Rente begrÃ¼ndender InvaliditÃ¤tsgrad von mindestens 50 % (Art. 28 Abs. 2 IVG) resultiert. Zwar bestehen deutliche EinschrÃ¤nkungen aufgrund der eingeschrÃ¤nkten EinsatzmÃ¶glichkeiten des linken Armes (Urk. 8/112), jedoch gab der BeschwerdefÃ¼hrer bei der psychiatrischen Begutachtung durch Dr. Z.___ an, er besorge den Einpersonenhaushalt in seiner 3-Zimmer-Wohnung selber (Urk. 8/125 S. 4). GestÃ¼tzt darauf leuchtet die EinschÃ¤tzung der Beschwerdegegnerin, dass im Haushalt keine vollstÃ¤ndige Behinderung bestehen kÃ¶nne (Urk. 2 S. 5), ein. In Anbetracht dessen kann ohne detaillierte AbklÃ¤rungen im Haushalt davon ausgegangen werden, dass eine EinschrÃ¤nkung von Ã¼ber 50 % im Haushaltbereich nicht erreicht wird. Unter diesen UmstÃ¤nden und im Hinblick auf die bundesgerichtliche Rechtsprechung zur Beweistauglichkeit eines AbklÃ¤rungsberichts bei psychischen Leiden (vgl. Bundesgerichtsurteil 9C_201/2011 vom 5. September 2011 E. 2 mit Hinweisen) kann ausnahmsweise auf die DurchfÃ¼hrung einer HaushaltsabklÃ¤rung verzichtet werden (antizipierte BeweiswÃ¼rdigung).</w:t>
      </w:r>
    </w:p>
    <w:p>
      <w:r>
        <w:t>7.Â Â Â Â Â Â  Bei einem Ã¼ber 40 % aber offensichtlich unter 50 % liegenden InvaliditÃ¤tsgrad sind die Voraussetzungen fÃ¼r die Ausrichtung von mehr als einer Viertelsrente nicht erfÃ¼llt, weshalb die von der Beschwerdegegnerin vorgenommene Zusprechung einer Viertelsrente ab 1. August 2009 rechtens ist.</w:t>
      </w:r>
    </w:p>
    <w:p>
      <w:r>
        <w:t>8.Â Â Â Â Â Â  Die Kosten des Verfahrens sind auf Fr. 600.-- festzulegen und ausgangsgemÃ¤ss vom BeschwerdefÃ¼hrer zu tragen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DAS Rechtsschutz-Versicherungs-AG</w:t>
      </w:r>
    </w:p>
    <w:p>
      <w:r>
        <w:t>- Sozialversicherungsanstalt des Kantons ZÃ¼rich, IV-Stelle</w:t>
      </w:r>
    </w:p>
    <w:p>
      <w:r>
        <w:t>- Bundesamt fÃ¼r Sozialversicherungen</w:t>
      </w:r>
    </w:p>
    <w:p>
      <w:r>
        <w:t>- Pensionskasse F.___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