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IV.2010.01055 vom 31. Mai 2012</w:t>
      </w:r>
    </w:p>
    <w:p>
      <w:r>
        <w:t>ZH Sozialversicherungsgericht, 2012-05-31, DE</w:t>
      </w:r>
    </w:p>
    <w:p>
      <w:r>
        <w:rPr>
          <w:b/>
        </w:rPr>
        <w:t xml:space="preserve">Quelle: </w:t>
      </w:r>
      <w:r>
        <w:t>https://mcp.opencaselaw.ch/entscheid/zh_sozialversicherungsgericht_IV.2010.01055</w:t>
      </w:r>
    </w:p>
    <w:p>
      <w:r>
        <w:t>FR: ZH_SOZIALVERSICHERUNGSGERICHT IV.2010.01055 du 31 mai 2012</w:t>
      </w:r>
    </w:p>
    <w:p>
      <w:r>
        <w:t>IT: ZH_SOZIALVERSICHERUNGSGERICHT IV.2010.01055 del 31 maggio 2012</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1.3Â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rPr>
          <w:b/>
        </w:rPr>
        <w:t>E. 2</w:t>
      </w:r>
    </w:p>
    <w:p>
      <w:r>
        <w:t>2.1Â Â Â Â  Die IV-Stelle hielt fest, dass dem BeschwerdefÃ¼hrer aufgrund der gesundheitlichen EinschrÃ¤nkungen eine der Behinderung angepasste TÃ¤tigkeit in einem 50%igen Arbeitspensum zumutbar sei. Unter zusÃ¤tzlicher BerÃ¼cksichtigung eines leidensbedingten Abzugs in der HÃ¶he von 10 % ergebe sich bei einem InvaliditÃ¤tsgrad von 64 % Anspruch auf eine Dreiviertelsrente (Urk. 8/75 S. 2).</w:t>
      </w:r>
    </w:p>
    <w:p>
      <w:r>
        <w:t>2.2Â Â Â Â  Dagegen wendet der BeschwerdefÃ¼hrer ein, sein gesundheitlicher Zustand habe sich verschlechtert und es ergebe sich aus den Ã¤rztlichen Zeugnissen seines Hausarztes Dr. med. D.___, Praktischer Arzt (Urk. 3/6), und seiner Psychiaterin, Dr. med. E.___, FachÃ¤rztin fÃ¼r Psychiatrie und Psychotherapie (Urk. 5), dass er anhaltend zu 100 % arbeitsunfÃ¤hig sei. Er habe keine 50%ige Arbeitsstelle auf dem ersten Arbeitsmarkt gefunden, die er mit seinen EinschrÃ¤nkungen ausfÃ¼hren kÃ¶nne, sei aber bereit, in einem geschÃ¼tzten Rahmen wieder zu 50 % zu arbeiten. Das wÃ¼rde ihm wieder eine Tagesstruktur geben, was auch fÃ¼r seine psychische Gesundheit gut sei (Urk. 1).</w:t>
      </w:r>
    </w:p>
    <w:p>
      <w:r>
        <w:rPr>
          <w:b/>
        </w:rPr>
        <w:t>E. 3</w:t>
      </w:r>
    </w:p>
    <w:p>
      <w:r>
        <w:t>3.1Â Â Â Â  Die IV-Stelle stÃ¼tzte sich bei der mit VerfÃ¼gungen vom 8. Oktober 2010 (Urk. 2/1-2) erfolgten Rentenzusprache auf das Gutachten der B.___, datiert vom 29. MÃ¤rz 2010 (Urk. 8/47), in welchem folgende Diagnosen gestellt wurden (Urk. 8/47 S. 16):</w:t>
      </w:r>
    </w:p>
    <w:p>
      <w:r>
        <w:t>1.Â  mit Einfluss auf die ArbeitsfÃ¤higkeit:</w:t>
      </w:r>
    </w:p>
    <w:p>
      <w:r>
        <w:t>-Â Â  leichte bis mittelgradige sensorineurale SchwerhÃ¶rigkeit links</w:t>
      </w:r>
    </w:p>
    <w:p>
      <w:r>
        <w:t>-Â Â  hochgradige pancochleÃ¤re sensorineurale SchwerhÃ¶rigkeit rechts</w:t>
      </w:r>
    </w:p>
    <w:p>
      <w:r>
        <w:t>-Â Â  sehr schwerer, dekompensierter Tinnitus beidseits</w:t>
      </w:r>
    </w:p>
    <w:p>
      <w:r>
        <w:t>-Â Â  peripher-vestibulÃ¤re Unterfunktion rechts, zentral kompensiert</w:t>
      </w:r>
    </w:p>
    <w:p>
      <w:r>
        <w:t>-Â Â  pathologische Gleichgewichtskontrolle bei Verdacht auf nicht-organische Gleichgewichtsproblematik</w:t>
      </w:r>
    </w:p>
    <w:p>
      <w:r>
        <w:t>-Â Â  mittelgradige depressive Episode mit somatischem Syndrom (ICD.10 F32.11)</w:t>
      </w:r>
    </w:p>
    <w:p>
      <w:r>
        <w:t>2.Â  ohne Einfluss auf die ArbeitsfÃ¤higkeit:</w:t>
      </w:r>
    </w:p>
    <w:p>
      <w:r>
        <w:t>-Â Â  episodischer Spannungskopfschmerz</w:t>
      </w:r>
    </w:p>
    <w:p>
      <w:r>
        <w:t>-Â Â  somatoforme EmpfindungsstÃ¶rung im Bereich der rechten KÃ¶rperhÃ¤lfte (ICD-10 F45.8)</w:t>
      </w:r>
    </w:p>
    <w:p>
      <w:r>
        <w:t>-Â Â  chronische Schulter- und Nackenschmerzen.</w:t>
      </w:r>
    </w:p>
    <w:p>
      <w:r>
        <w:t>Â Â Â Â Â Â Â Â  Aus internistischer Sicht bestehe beim Versicherten ein unauffÃ¤lliger Allgemeinzustand, wobei er psychisch niedergeschlagen und hilflos wirke. Das Gangbild sei unsicher und hinkend. Die Muskelkraft und die SensibilitÃ¤t in der ganzen rechten KÃ¶rperhÃ¤lfte, inklusive Gesicht, seien vermindert (Urk. 8/47 S. 9-10). Aus neurologischer Sicht bewirkten der episodische Spannungskopfschmerz und die somatoforme EmpfindungsstÃ¶rung keine EinschrÃ¤nkung der ArbeitsfÃ¤higkeit (Urk. 8/47 S. 12). Aus neurootologischer Sicht liege eine nicht sehr ausgeprÃ¤gte, apparativ nachweisbare periphervestibulÃ¤re Unterfunktion rechts vor. GrundsÃ¤tzlich sei in diesen FÃ¤llen auch eine temporÃ¤re Dekompensation mÃ¶glich, so dass Ã¼blicherweise in derartigen Situationen von einer sturzgefÃ¤hrdeten TÃ¤tigkeit abgeraten werde. Der BeschwerdefÃ¼hrer sei somit als Bauarbeiter grundsÃ¤tzlich arbeitsfÃ¤hig, eine TÃ¤tigkeit auf GerÃ¼sten - sofern Sturzgefahr bestehe - sei jedoch nicht empfehlenswert. Zu beachten sei zudem, dass bei entsprechender LÃ¤rmexposition hÃ¤ufig auch das OhrgerÃ¤usch zunehme, wobei dies nicht im Vordergrund zu stehen scheine. Weiterhin bestÃ¼nden deutliche Anzeichen einer nicht-organischen GleichgewichtsstÃ¶rung, die am ehesten durch eine geeignete psychosomatische Therapie beeinflusst werden kÃ¶nnte. Der Versicherte sei somit in TÃ¤tigkeiten einzusetzen, die einerseits nicht ein RichtungsgehÃ¶r erforderten und andererseits nicht sturzgefÃ¤hrdet seien (Urk. 8/47 S. 15-16). In psychischer Hinsicht dominiere ein depressives Syndrom mittelgradiger AusprÃ¤gung. Der Versicherte habe angegeben, sich seit mindestens einem Jahr in einem vergleichbar schlechten psychischen Zustand zu befinden. Er befinde sich seit April 2009 in ambulanter psychiatrischer Behandlung mit vorangegangener stationÃ¤rer psychosomatischer Rehabilitation, wobei eine nennenswerte Besserung trotz regelmÃ¤ssiger Konsultationen und antidepressiver Pharmakotherapie ausgeblieben sei. Die Verlaufsbeobachtung lasse auf eine erhebliche Chronifizierungstendenz mit Verfestigung der Symptomatik schliessen. Aus rein psychiatrischer Sicht sei der Versicherte in seiner angestammten TÃ¤tigkeit als Baufacharbeiter vollstÃ¤ndig arbeitsunfÃ¤hig. In einer den kÃ¶rperlichen Beschwerden angepassten VerweistÃ¤tigkeit kÃ¶nne er unter Verzicht auf Zeitdruck, ohne hohe Anforderungen an Konzentration und Ausdauer sowie unter Beachtung von potentiellen GefÃ¤hrdungsmomenten durch Angst- und Panikattacken rund vier Stunden tÃ¤glich eingesetzt werden, was einer Minderung der ArbeitsfÃ¤higkeit von 50 % entspreche. Entscheidend fÃ¼r diese EinschÃ¤tzung seien an limitierenden Faktoren eine deutlich eingeschrÃ¤nkte psychische Belastbarkeit und Stresstoleranz, eine gedankliche Einengung auf negative Kognitionen und, damit verbunden, eine Umstellungserschwernis, eine verminderte KonzentrationsfÃ¤higkeit sowie eine erhÃ¶hte Fehlerquote. Zudem mÃ¼sse mit sporadisch auftretenden Angst- und Panikreaktionen gerechnet werden, die zu einer kurzzeitigen ArbeitsunfÃ¤higkeit und potentiellen GefÃ¤hrdung bei riskanten TÃ¤tigkeiten fÃ¼hren kÃ¶nnten. Die genannten funktionellen Defizite resultierten aus der diagnostizierten mittelgradigen depressiven Episode. Die EinschÃ¤tzung der ArbeitsfÃ¤higkeit beziehe sich auf den aktuellen Zeitpunkt. Ãber eine andauernde ArbeitsunfÃ¤higkeit im Sinne einer InvaliditÃ¤t aus psychischen GrÃ¼nden kÃ¶nne noch keine zuverlÃ¤ssige Aussage gemacht werden, da es sich bei der affektiven StÃ¶rung um eine behandelbare und besserungsfÃ¤hige Erkrankung handle. Auch wenn die bereits eingetretene Chronifizierungstendenz und die psychische KomorbiditÃ¤t die prognostischen Aussichten schmÃ¤lern wÃ¼rden, kÃ¶nne durchaus noch mit einer Besserung des psychischen Zustands und einer damit verbundenen Steigerung des allgemeinen Funktionsniveaus und der ArbeitsfÃ¤higkeit gerechnet werden (Urk. 8/47 S. 13-15).</w:t>
      </w:r>
    </w:p>
    <w:p>
      <w:r>
        <w:t>Â Â Â Â Â Â Â Â  Der Versicherte wÃ¼rde gerne wieder arbeiten, kÃ¶nne sich aber nicht vorstellen, in welchem Bereich, da er lediglich eine Ausbildung als Maurer habe. Er kÃ¶nne sich eine sitzende TÃ¤tigkeit vorstellen, oder auch handwerkliche Arbeiten, wenn es ihm vom Schwindel her etwas besser gehe. Er wolle nicht den ganzen Tag zu Hause sitzen, da es ihm langweilig sei und er Angst bekomme (Urk. 8/47 S. 9).</w:t>
      </w:r>
    </w:p>
    <w:p>
      <w:r>
        <w:t>Â Â Â Â Â Â Â Â  Aus gesamtmedizinischer Sicht bestehe in der angestammten TÃ¤tigkeit als Maurer keine ArbeitsfÃ¤higkeit (Urk. 8/47 S. 19 Ziff. 7.2). Unter BerÃ¼cksichtigung der psychischen und somatischen EinschrÃ¤nkungen bestehe in einer VerweistÃ¤tigkeit eine 50%ige ArbeitsfÃ¤higkeit. Dabei dÃ¼rfe insbesondere keine Sturzgefahr bestehen und der Versicherte dÃ¼rfe nicht auf RichtungshÃ¶ren angewiesen sein, da er dazu aufgrund seiner SchwerhÃ¶rigkeit nicht in der Lage sei (Urk. 8/47 S. 19 Ziff. 7.3).</w:t>
      </w:r>
    </w:p>
    <w:p>
      <w:r>
        <w:t>3.2Â Â Â Â  Dem Gutachten der B.___ (Urk. 8/47) kommt voller Beweiswert zu, denn es ist schlÃ¼ssig und umfassend. Der BeschwerdefÃ¼hrer wurde allseitig grÃ¼ndlich untersucht und zwar internistisch, neurologisch, neurootologisch und psychiatrisch. Die Vorakten und die persÃ¶nlichen Aussagen des Versicherten wurden ebenfalls umfassend berÃ¼cksichtigt und gewÃ¼rdigt, wobei besonders hervorgehoben wurde, dass seine SelbsteinschÃ¤tzung gut mit der gesamtmedizinischen Beurteilung der ArbeitsfÃ¤higkeit Ã¼bereinstimme (Urk. 8/47 S. 19 3. Absatz). Auch die Beurteilungen der medizinischen Situationen sind einleuchtend und widerspruchsfrei dargestellt und die gezogenen Schlussfolgerungen sind nachvollziehbar. Damit sind die von der Rechtsprechung entwickelten Anforderungen erfÃ¼llt (BGE 134 V 231 E. 5.1; 125 V 352 E. 3a, 122 V 160 E. 1c).</w:t>
      </w:r>
    </w:p>
    <w:p>
      <w:r>
        <w:t>3.3Â Â Â Â  In den vom BeschwerdefÃ¼hrer eingereichten Arztzeugnissen von Dr. D.___ (Urk. 3/6) und Dr. E.___ (Urk. 5) wird eine anhaltende 100%ige ArbeitsunfÃ¤higkeit attestiert. Die den Versicherten behandelnden Ãrzte begrÃ¼ndeten die in ihren Arztzeugnissen attestierte ArbeitsunfÃ¤higkeit nicht. Sie setzten sich insbesondere auch nicht mit dem Gutachten der B.___ auseinander und erklÃ¤rten nicht, warum sie in ihrer Beurteilung davon abweichen. Die eingereichten Arztzeugnisse vermÃ¶gen somit die Ergebnisse der Untersuchung durch die B.___ nicht zu entkrÃ¤ften. Zudem muss bezÃ¼glich Hausarztberichten und Berichten von behandelnden SpezialÃ¤rzten stets der Erfahrungstatsache Rechnung getragen werden, dass diese mitunter im Hinblick auf ihre auftragsrechtliche Vertrauensstellung in ZweifelsfÃ¤llen eher zu Gunsten ihrer Patienten aussagen (BGE 125 V 351 E. 3 b/cc; Urteil des Bundesgerichts 8C_234/2007 vom 14. November 2007 E. 3.2).</w:t>
      </w:r>
    </w:p>
    <w:p>
      <w:r>
        <w:t>3.4Â Â Â Â  Das Gutachten der B.___ erweist sich somit als Ã¼berzeugend und wird durch die eingereichten Arztzeugnisse (Urk. 3/6 und Urk. 5) nicht in Frage gestellt. Es genÃ¼gt damit in jeder Hinsicht den fÃ¼r ein derartiges Beweismittel geltenden Anforderungen, weshalb darauf abgestellt werden kann. Dementsprechend ist von einer 50%igen ArbeitsfÃ¤higkeit des BeschwerdefÃ¼hrers in einer leidensangepassten TÃ¤tigkeit auszugehen.</w:t>
      </w:r>
    </w:p>
    <w:p>
      <w:r>
        <w:rPr>
          <w:b/>
        </w:rPr>
        <w:t>E. 4</w:t>
      </w:r>
    </w:p>
    <w:p>
      <w:r>
        <w:t>4.1Â Â Â Â  Die IV-Stelle gewÃ¤hrte dem BeschwerdefÃ¼hrer beim Invalideneinkommen einen leidensbedingten Abzug in der HÃ¶he von 10 %. Obwohl die bestehenden, medizinisch bedingten EinschrÃ¤nkungen bereits im Gutachten der B.___ berÃ¼cksichtigt seien, mÃ¼sse davon ausgegangen werden, dass der Versicherte durch Teilzeit und Alter die RestarbeitsfÃ¤higkeit nur mit weniger erwerblichem Erfolg verwerten kÃ¶nne (Urk. 8/61).</w:t>
      </w:r>
    </w:p>
    <w:p>
      <w:r>
        <w:t>4.2Â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t>4.3Â Â Â Â  Fraglich ist vorliegend, ob die Annahme eines 10%igen leidensbedingten Abzugs seitens der IV-Stelle als unangemessen zu qualifizieren ist. Bei der Unangemessenheit geht es um die Frage, ob der zu Ã¼berprÃ¼fende Entscheid, den die BehÃ¶rde nach dem ihr zustehenden Ermessen im Einklang mit den allgemeinen Rechtsprinzipien in einem konkreten Fall getroffen hat, nicht zweckmÃ¤ssigerweise anders hÃ¤tte ausfallen sollen. Allerdings darf das Sozialversicherungsgericht sein Ermessen nicht ohne triftigen Grund an die Stelle desjenigen der Verwaltung setzen; es muss sich somit auf Gegebenheiten abstÃ¼tzen kÃ¶nnen, welche seine abweichende ErmessensausÃ¼bung als nahe liegender erscheinen lassen. Auch ist den Bestrebungen der Verwaltung bzw. der Versicherer Rechnung zu tragen, die darauf abzielen, durch interne Weisungen, Richtlinien, Tabellen, Skalen usw. eine rechtsgleiche Behandlung der Versicherten zu gewÃ¤hrleisten. Ermessensmissbrauch ist gegeben, wenn die BehÃ¶rde zwar im Rahmen des ihr eingerÃ¤umten Ermessens bleibt, sich aber von unsachlichen, dem Zweck der massgebenden Vorschriften fremden ErwÃ¤gungen leiten lÃ¤sst oder allgemeine Rechtsprinzipien, wie das Verbot von WillkÃ¼r und von rechtsungleicher Behandlung, das Gebot von Treu und Glauben sowie den Grundsatz der VerhÃ¤ltnismÃ¤ssigkeit verletzt (BGE 123 V 150 E. 2 mit Hinweisen).</w:t>
      </w:r>
    </w:p>
    <w:p>
      <w:r>
        <w:t>Â Â Â Â Â Â Â Â  Im Gutachten der B.___ wurde ausdrÃ¼cklich erwÃ¤hnt, dass bei der Ermittlung der 50%igen ArbeitsfÃ¤higkeit sowohl die somatischen als auch die psychischen EinschrÃ¤nkungen berÃ¼cksichtigt worden seien (Urk. 8/47 S. 19 Ziff. 7.3). Unter zusÃ¤tzlicher Beachtung der bundesgerichtlichen Rechtsprechung, wonach die Annahme eines gegenÃ¼ber dem statistischen Tabellenlohn um lediglich 10 % verminderten Einkommens bei einem Versicherten angemessen ist, der leichte Hilfsarbeiten ohne weitere EinschrÃ¤nkungen nur noch halbtags verrichten kann (Urteil des Bundesgerichts I 38/96 vom 27. MÃ¤rz 1996), ist der von der IV-Stelle gewÃ¤hrte leidensbedingte Abzug in der HÃ¶he von 10 % angemessen und somit nicht zu beanstanden.</w:t>
      </w:r>
    </w:p>
    <w:p>
      <w:r>
        <w:t>Â Â Â Â Â Â Â Â  Es sei an dieser Stelle ausserdem darauf hingewiesen, dass sogar bei Annahme eines - an sich nicht gerechtfertigten - 15- oder sogar 20%igen Leidensabzugs eine unter 70 % liegende InvaliditÃ¤t resultieren wÃ¼rde, welche nicht zu einer ganzen Invalidenrente berechtigen wÃ¼rde (eine 70%ige InvaliditÃ¤t wird lediglich erreicht bei GewÃ¤hrung eines 25%igen leidensbedingten Abzugs, vgl. Urk. 8/51 S. 2).</w:t>
      </w:r>
    </w:p>
    <w:p>
      <w:r>
        <w:t>5.Â Â Â Â Â Â  Der von der IV-Stelle vorgenommene Einkommensvergleich, der bei GewÃ¤hrung des 10%igen leidensbedingten Abzugs ermittelte InvaliditÃ¤tsgrad von 64 % (Urk. 8/75 S. 2) und der daraus resultierende Anspruch auf eine Dreiviertelsrente erweisen sich als korrekt, so dass die Beschwerde abzuweisen ist.</w:t>
      </w:r>
    </w:p>
    <w:p>
      <w:r>
        <w:t>6.Â Â Â Â Â Â  GemÃ¤ss Art. 69 Abs. 1 bis IVG ist das Beschwerdeverfahren um die Bewilligung oder die Verweigerung von InvaliditÃ¤tsleistungen vor dem kantonalen Versicherungsgericht kostenpflichtig. Die Kosten werden nach dem Verfahrensaufwand und unabhÃ¤ngig vom Streitwert im Rahmen von Fr. 200.-- bis Fr. 1'000.-- festgelegt. Die Kosten fÃ¼r das vorliegende Verfahren sind ermessensweise auf Fr. 500.-- festzulegen und dem BeschwerdefÃ¼hrer als unterliegender Partei aufzuerlegen.</w:t>
      </w:r>
    </w:p>
    <w:p>
      <w:r>
        <w:t>Das Gericht erkennt:</w:t>
      </w:r>
    </w:p>
    <w:p>
      <w:r>
        <w:t>1.Â Â Â Â Â Â Â Â  Die Beschwerde wird abgewiesen.</w:t>
      </w:r>
    </w:p>
    <w:p>
      <w:r>
        <w:t>2.Â Â Â Â Â Â Â Â  Die Gerichtskosten von Fr. 500.-- werden dem BeschwerdefÃ¼hrer auferlegt. Rechnung und Einzahlungsschein werden dem Kostenpflichtigen nach Eintritt der Rechtskraft zugestellt.</w:t>
      </w:r>
    </w:p>
    <w:p>
      <w:r>
        <w:t>3.Â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