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IV.2010.01034 vom 7. Juni 2011</w:t>
      </w:r>
    </w:p>
    <w:p>
      <w:r>
        <w:t>ZH Sozialversicherungsgericht, 2011-06-07, DE</w:t>
      </w:r>
    </w:p>
    <w:p>
      <w:r>
        <w:rPr>
          <w:b/>
        </w:rPr>
        <w:t xml:space="preserve">Quelle: </w:t>
      </w:r>
      <w:r>
        <w:t>https://mcp.opencaselaw.ch/entscheid/zh_sozialversicherungsgericht_IV.2010.01034</w:t>
      </w:r>
    </w:p>
    <w:p>
      <w:r>
        <w:t>FR: ZH_SOZIALVERSICHERUNGSGERICHT IV.2010.01034 du 7 juin 2011</w:t>
      </w:r>
    </w:p>
    <w:p>
      <w:r>
        <w:t>IT: ZH_SOZIALVERSICHERUNGSGERICHT IV.2010.01034 del 7 giugno 2011</w:t>
      </w:r>
    </w:p>
    <w:p>
      <w:pPr>
        <w:pStyle w:val="Heading2"/>
      </w:pPr>
      <w:r>
        <w:t>Erwägungen</w:t>
      </w:r>
    </w:p>
    <w:p>
      <w:r>
        <w:rPr>
          <w:b/>
        </w:rPr>
        <w:t>E. 1</w:t>
      </w:r>
    </w:p>
    <w:p>
      <w:r>
        <w:t>Am 2. August 2010 beantragte X.___ , geboren 1968, bei der Sozialversicherungsanstalt des Kantons Zürich, IV-Stelle, die Rückerstattung / Kostenübernahme der von ihm bezahlten Einfuhrabgabe für einen Mini Coo per S im Betrag von Fr. 1'500.-- (Urk. 11/384/2).</w:t>
      </w:r>
    </w:p>
    <w:p>
      <w:r>
        <w:t>Mit Vorbescheid vom 27. August 2010 (Urk. 11/390) und Verfügung vom 7. Oktober 2010 (Urk. 11/398 = Urk. 2) lehnte die IV-Stelle die beantragte Kostenüber nahme ab.</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Im verwaltungsgerichtlichen Beschwerdeverfah ren sind grund sätzlich nur Rechts verhältnisse zu überprüfen bzw. zu beur teilen, zu denen die zuständige Verwaltungs behörde vorgän gig verbindlich in Form einer Verfügung bzw. ei nes Einspracheentscheids</w:t>
      </w:r>
    </w:p>
    <w:p>
      <w:r>
        <w:t>Stellung genom men hat. Insoweit bestimmt die Verfügung bzw. der Einspracheentscheid den beschwerdewei se weiterziehbaren Anfechtungsgegenstand</w:t>
      </w:r>
    </w:p>
    <w:p>
      <w:r>
        <w:t>(BGE 131 V 164 E. 2.1; 125 V 413 E. 1a S. 414).</w:t>
      </w:r>
    </w:p>
    <w:p>
      <w:r>
        <w:rPr>
          <w:b/>
        </w:rPr>
        <w:t>E. 1.3</w:t>
      </w:r>
    </w:p>
    <w:p>
      <w:r>
        <w:t>Gemäss Art. 27 Abs. 2 des Bundesgesetzes über den Allgemeinen Teil des Sozial versicherungsrechts (ATSG) hat die versicherte Person Anspruch auf grundsätzlich unentgeltliche Beratung über ihre Rechte und Pflichten. Dafür zuständig sind die Versicherungsträger, denen gegenüber die Rechte geltend zu machen oder die Pflichten zu erfüllen sind.</w:t>
      </w:r>
    </w:p>
    <w:p>
      <w:r>
        <w:t>Stellt ein Versicherungsträger fest, dass eine versicherte Person Leistungen ande rer Sozialversicherungen beanspruchen kann, so gibt er ihr unverzüglich davon Kenntnis (Art. 27 Abs. 3 ATSG).</w:t>
      </w:r>
    </w:p>
    <w:p>
      <w:r>
        <w:t>Die Beratungspflicht greift insbesondere dann, wenn Ansprüche der versicher ten Person gegenüber einem Sozialversicherungsträger gefährdet erscheinen. Solange der Versicherungsträger bei einem durchschnittlichen Mass an Auf merksamkeit nicht erkennen kann, dass die Situation einer versicherten Person den Leistungsanspruch zu gefährden vermag, trifft ihn keine Beratungspflicht (vgl. BGE 133 V 249 Erw . 7.2 S. 255 f.).</w:t>
      </w:r>
    </w:p>
    <w:p>
      <w:r>
        <w:rPr>
          <w:b/>
        </w:rPr>
        <w:t>E. 2</w:t>
      </w:r>
    </w:p>
    <w:p>
      <w:r>
        <w:t>Gegen die Verfügung vom 7. Oktober 2010 (Urk. 2) erhob der Versicherte am 28. Oktober 2010 Beschwerde und beantragte sinngemäss, die IV-Stelle habe den genannten Betrag zu bezahlen (Urk. 1).</w:t>
      </w:r>
    </w:p>
    <w:p>
      <w:r>
        <w:t>Am 19. November 2010 überwies der Beschwerdeführer die ihm (wegen unbe zahlt gebliebener Gerichtskosten; vgl. Urk. 4) auferlegte Kaution von Fr. 1'000.-- (Urk. 7/1), und mit Eingabe vom 23. November 2010 stellte er sinngemäss ein Gesuch um unentgeltliche Prozessführung (Urk. 6).</w:t>
      </w:r>
    </w:p>
    <w:p>
      <w:r>
        <w:t>Die IV-Stelle beantragte mit Beschwerdeantwort vom 18. Januar 2011 (Urk. 10) die Abweisung der Beschwerde.</w:t>
      </w:r>
    </w:p>
    <w:p>
      <w:r>
        <w:t>Der Beschwerdeführer reichte am 13. Februar 2011 (Urk. 12-13) und am 21. Mai 2011 (Urk. 15) weitere Unterlagen ein. Der Einzelrichter zieht in Erwägung: 1.</w:t>
      </w:r>
    </w:p>
    <w:p>
      <w:r>
        <w:rPr>
          <w:b/>
        </w:rPr>
        <w:t>E. 2.1</w:t>
      </w:r>
    </w:p>
    <w:p>
      <w:r>
        <w:t>Der Beschwerdeführer leidet seit Geburt insbesondere an einer rechtsseitigen spastischen Hemiparese (Urk. 11/214 S. 14 f. Ziff. 5.1 und 6.1).</w:t>
      </w:r>
    </w:p>
    <w:p>
      <w:r>
        <w:t>Mit Gerichtsurteil vom 22. März 2007 (Urk. 11/215) wurden ihm Kostenbeiträge an invaliditätsbedingte Abänderungen des von ihm 2005 erworbenen Perso nenwagens Mini Cooper S (S. 13 Erw . 7.2) und Amortisationsbeiträge ab 3. Februar 2004 (S. 20 Ziff. 1) zugesprochen. Mit Verfügung vom 21. Dezember 2009 sprach ihm die Beschwerdegegnerin sodann einen Teil der von ihm bean tragten Kostenbeiträge an invaliditätsbedingte Abänderungen eines VW Golf zu (Urk. 11/352).</w:t>
      </w:r>
    </w:p>
    <w:p>
      <w:r>
        <w:rPr>
          <w:b/>
        </w:rPr>
        <w:t>E. 2.2</w:t>
      </w:r>
    </w:p>
    <w:p>
      <w:r>
        <w:t>Am 20. Juli 2010 teilte die Eidgenössische Zollverwaltung dem Beschwerdefüh rer (bezugnehmend auf dessen Gesuch vom 8. Juni 2010) mit, dass ihm die Einfuhrabgaben für den Personenwagen VW Golf im Betrag von Fr. 1'773.15 zurückerstattet würden. Die Einfuhrabgaben des Personenwagens Mini Cooper S könnten hingegen nicht zurückerstattet werden, da er bei der Ingebrauchnahme kein Gesuch gestellt habe und das Fahrzeug nicht mehr durch ihn verwendet werde (Urk. 11/384/3 = Urk. 3/1).</w:t>
      </w:r>
    </w:p>
    <w:p>
      <w:r>
        <w:rPr>
          <w:b/>
        </w:rPr>
        <w:t>E. 2.3</w:t>
      </w:r>
    </w:p>
    <w:p>
      <w:r>
        <w:t>Der genannte Entscheid der Zollverwaltung veranlasste den Beschwerdeführer, von der Beschwerdegegnerin den Betrag von Fr. 1'500.-- einzufordern (Urk. 11/384/2), was diese mit der vorliegend angefochtenen Verfügung (Urk. 2) ablehnte.</w:t>
      </w:r>
    </w:p>
    <w:p>
      <w:r>
        <w:rPr>
          <w:b/>
        </w:rPr>
        <w:t>E. 3.1</w:t>
      </w:r>
    </w:p>
    <w:p>
      <w:r>
        <w:t>Die Ausführungen des Beschwerdeführers (dazu auch nachstehend Erw . 3.3) sind dahingehend zu verstehen, dass die Beschwerdegegnerin seines Erachtens verpflichtet gewesen wäre, ihn darauf hinzuweisen, dass bezahlte Einfuhrabga ben unter Umständen von der Zollverwaltung zurückerstattet werden.</w:t>
      </w:r>
    </w:p>
    <w:p>
      <w:r>
        <w:t>Ob dies zutrifft, ist vorliegend zu prüfen.</w:t>
      </w:r>
    </w:p>
    <w:p>
      <w:r>
        <w:rPr>
          <w:b/>
        </w:rPr>
        <w:t>E. 3.2</w:t>
      </w:r>
    </w:p>
    <w:p>
      <w:r>
        <w:t>Weitere Vorbringen des Beschwerdeführers (Korrespondenz mit Kantonspolizei und Staatsanwaltschaften; Korrespondenz mit dem Strassenverkehrsamt) betreffen Punkte, über die in der angefochtenen und vorliegend zu beurteilen den Verfügung nicht entschieden wurde oder für die es keine Rechtsgrundlage gibt; sie gehören nicht zum Streitgegenstand des vorliegenden Verfahrens, wes halb auf die Beschwerde diesbezüglich nicht eingetreten werden kann (vgl. vor stehend Erw . 1.2).</w:t>
      </w:r>
    </w:p>
    <w:p>
      <w:r>
        <w:rPr>
          <w:b/>
        </w:rPr>
        <w:t>E. 3.3</w:t>
      </w:r>
    </w:p>
    <w:p>
      <w:r>
        <w:t>Der Beschwerdeführer führte unter anderem aus, die Beschwerdegegnerin werde mit einer Busse von 1'500.-- bestraft und es werde eine zusätzliche Disziplinar busse von Fr. 5'000.-- verhängt (Urk. 1 S. 2 Mitte).</w:t>
      </w:r>
    </w:p>
    <w:p>
      <w:r>
        <w:t>Dies ist nicht angängig.</w:t>
      </w:r>
    </w:p>
    <w:p>
      <w:r>
        <w:t>Bussen können nur von Behörden ausgesprochen werden. Privatpersonen fehlt die erforderliche - staatliche - Befugnis sowohl gegenüber anderen Privaten wie auch gegenüber Behörden; sie können keine Bussen verhängen.</w:t>
      </w:r>
    </w:p>
    <w:p>
      <w:r>
        <w:t>Wäre anzunehmen, der Beschwerdeführer wolle sich mit der von ihm gewählten Formulierung Amtsbefugnisse anmassen, über die er nicht verfügt, wäre die Beschwerdeschrift infolge Ungebührlichkeit zu verbessern gewesen. Darauf wird jedoch dieses eine Mal in der Annahme, der Beschwerdeführer habe es nicht besser gewusst, verzichtet.</w:t>
      </w:r>
    </w:p>
    <w:p>
      <w:r>
        <w:rPr>
          <w:b/>
        </w:rPr>
        <w:t>E. 4</w:t>
      </w:r>
    </w:p>
    <w:p>
      <w:r>
        <w:t>Nach dem klaren Wortlaut von Art. 27 ATSG und nach der entsprechenden Ge richtspraxis (vorstehend Erw . 1.3) bezieht sich die Beratungspflicht des Versi cherungsträgers in erster Linie auf Umstände, welche den Leistungsanspruch der versicherten Person gegenüber der Versicherung gefährden, dessen Träger sie beraten soll. In zweiter Linie vermögen allfällige Ansprüche gegenüber anderen Sozialversicherungen eine Beratungspflicht auszulösen.</w:t>
      </w:r>
    </w:p>
    <w:p>
      <w:r>
        <w:t>Vorliegend geht es um einen Rückerstattungsanspruch des Beschwerdeführers gegenüber der Zollverwaltung, den diese teilweise bejaht, teilweise verneint hat.</w:t>
      </w:r>
    </w:p>
    <w:p>
      <w:r>
        <w:t>Die Zollverwaltung ist klarerweise nicht Teil der Sozialversicherung, und bei der Rückerstattung von Einfuhrabgaben geht es ebenso klarerweise nicht um An sprüche des Beschwerdeführers gegenüber der Beschwerdegegnerin oder eine andere Sozialversicherung.</w:t>
      </w:r>
    </w:p>
    <w:p>
      <w:r>
        <w:t>Unter diesen Umständen bestand für die Beschwerdegegnerin hinsichtlich allfälli ger Ansprüche des Beschwerdeführers gegenüber der Zollverwaltung keine Beratungspflicht im Sinne von Art. 27 ATSG.</w:t>
      </w:r>
    </w:p>
    <w:p>
      <w:r>
        <w:t>Dementsprechend ist die angefochtene Verfügung zu bestätigen und die dage gen erhobene Beschwerde abzuweisen, soweit auf sie eingetreten wird.</w:t>
      </w:r>
    </w:p>
    <w:p>
      <w:r>
        <w:rPr>
          <w:b/>
        </w:rPr>
        <w:t>E. 5.1</w:t>
      </w:r>
    </w:p>
    <w:p>
      <w:r>
        <w:t>Der Beschwerdeführer hat beantragt, es sei ihm die unentgeltliche Rechtspflege zu bewilligen (Urk. 6).</w:t>
      </w:r>
    </w:p>
    <w:p>
      <w:r>
        <w:rPr>
          <w:b/>
        </w:rPr>
        <w:t>E. 5.2</w:t>
      </w:r>
    </w:p>
    <w:p>
      <w:r>
        <w:t>Nach Gesetz und Praxis sind in der Regel die Voraus setzungen für die Bewilli gung der unentgeltlichen Prozess führung erfüllt, wenn der Prozess nicht aus sichtslos, die Partei bedürftig und die anwaltliche Verbeistän dung notwendig oder doch geboten ist (BGE 103 V 47, 100 V 62, 98 V 117). Die unentgeltliche Rechtspflege kann somit nur gewährt werden, wenn unter anderem die Rechtsvorkehr nicht aussichtslos ist. Als aussichtslos sind nach der bundesgerichtlichen Rechtsprechung Prozessbegehren anzusehen, bei denen die Gewinnaus sich ten (ex ante betrachtet) beträchtlich geringer sind als die Ver lustgefahren und die deshalb kaum als ernsthaft bezeichnet werden können. Dagegen gilt ein Begehren nicht als aussichtslos, wenn sich Ge winnaussichten und Verlustgefahren ungefähr die Waage halten oder jene nur wenig geringer sind als diese.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S. 616 mit Hinweisen).</w:t>
      </w:r>
    </w:p>
    <w:p>
      <w:r>
        <w:rPr>
          <w:b/>
        </w:rPr>
        <w:t>E. 5.3</w:t>
      </w:r>
    </w:p>
    <w:p>
      <w:r>
        <w:t>Vorliegend ist die Rechtslage derart eindeutig und der Standpunkt des Beschwer deführers derart weit hergeholt, dass auszuschliessen ist, dass eine Partei bei vernünftiger Überlegung den Prozess auf eigene Rechnung angeho ben hätte.</w:t>
      </w:r>
    </w:p>
    <w:p>
      <w:r>
        <w:t>Die erhobene Beschwerde muss deshalb als aussichtslos bezeichnet werden, was zur Abweisung des Begehrens um unentgeltliche Prozessführung führt.</w:t>
      </w:r>
    </w:p>
    <w:p>
      <w:r>
        <w:rPr>
          <w:b/>
        </w:rPr>
        <w:t>E. 5.4</w:t>
      </w:r>
    </w:p>
    <w:p>
      <w:r>
        <w:t>Die Verfahrenskosten gemäss Art. 69 Abs. 1 bis IVG (mindestens Fr. 200.-- und höchstens Fr. 1'000.--) sind ermessensweise auf Fr. 400.-- festzusetzen und aus gangsgemäss dem Beschwerdeführer aufzuerlegen.</w:t>
      </w:r>
    </w:p>
    <w:p>
      <w:r>
        <w:rPr>
          <w:b/>
        </w:rPr>
        <w:t>E. 5.5</w:t>
      </w:r>
    </w:p>
    <w:p>
      <w:r>
        <w:t>Die Verfahrenskosten von Fr. 400.-- sind mit der geleisteten Kaution von Fr. 1'000.-- zu verrechnen. Die verbleibenden Fr. 600.-- sind als Teilzahlung der aus dem Verfahren Nr. IV.2007.01417 unbezahlt gebliebenen Verfahrenskosten zu buchen. Der Einzelrichter verfügt: Das Gesuch vom 23. November 2010 um unentgeltliche Prozessführung (Urk. 6) wird abgewiesen, und erkennt: 1.</w:t>
      </w:r>
    </w:p>
    <w:p>
      <w:r>
        <w:t>Die Beschwerde wird abgewiesen, soweit auf sie eingetreten wird. 2.</w:t>
      </w:r>
    </w:p>
    <w:p>
      <w:r>
        <w:t>Die Gerichtskosten von Fr. 400 .-- werden dem Beschwerdeführer auferlegt und nach Eintritt der Rechtskraft mit der geleisteten Kaution verrechnet. Die von der Kau- tion verbleibenden Fr. 600.-- werden als Teilzahlung der aus dem Verfahren Nr. IV.2007.01417 unbezahlt gebliebenen Verfahrenskosten gebucht .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Gerichtsschreiberin MosimannFehr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