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IV.2010.01018 vom 20. Februar 2012</w:t>
      </w:r>
    </w:p>
    <w:p>
      <w:r>
        <w:t>ZH Sozialversicherungsgericht, 2012-02-20, DE</w:t>
      </w:r>
    </w:p>
    <w:p>
      <w:r>
        <w:rPr>
          <w:b/>
        </w:rPr>
        <w:t xml:space="preserve">Quelle: </w:t>
      </w:r>
      <w:r>
        <w:t>https://mcp.opencaselaw.ch/entscheid/zh_sozialversicherungsgericht_IV.2010.01018</w:t>
      </w:r>
    </w:p>
    <w:p>
      <w:r>
        <w:t>FR: ZH_SOZIALVERSICHERUNGSGERICHT IV.2010.01018 du 20 février 2012</w:t>
      </w:r>
    </w:p>
    <w:p>
      <w:r>
        <w:t>IT: ZH_SOZIALVERSICHERUNGSGERICHT IV.2010.01018 del 20 febbraio 2012</w:t>
      </w:r>
    </w:p>
    <w:p>
      <w:pPr>
        <w:pStyle w:val="Heading2"/>
      </w:pPr>
      <w:r>
        <w:t>Erwägungen</w:t>
      </w:r>
    </w:p>
    <w:p>
      <w:r>
        <w:rPr>
          <w:b/>
        </w:rPr>
        <w:t>E. 1</w:t>
      </w:r>
    </w:p>
    <w:p>
      <w:r>
        <w:t>1.1Â Â Â Â  X.___, 1977 in Ãsterreich geboren, absolvierte nach 8-jÃ¤hriger Volks- und Hauptschulausbildung sowie einem 1-jÃ¤hrigen polytechnischen Lehrgang eine Berufsausbildung als Kellnerin (abgeschlossen im Dezember 1996). Nachdem sie bis 1998 in verschiedenen Ã¶sterreichischen Gastronomiebetrieben tÃ¤tig gewesen war, reiste sie im MÃ¤rz 1999 in die Schweiz ein, wo sie zunÃ¤chst bis August 2000 in GaststÃ¤tten der Y.___ AG arbeitete (bis Januar 2000 im Restaurant Z.___ in '___' und anschliessend bis August 2000 im Restaurant A.___ bzw. B.___ in '___') und hernach von April 2001 bis Dezember 2003 im zur C.___ AG gehÃ¶renden Hotel D.___ in '___' tÃ¤tig war; dabei war sie zuletzt ab Januar 2003 durchgehend voll (100 %) oder teilweise (50 %) krankgeschrieben (letzter effektiver Arbeitstag: 21. November 2003; Urk. 7/1-4, 7/6, 7/11-12 und 7/15).</w:t>
      </w:r>
    </w:p>
    <w:p>
      <w:r>
        <w:t>1.2Â Â Â Â  Im Januar 2004 meldete sich X.___ bei der Sozialversicherungsanstalt des Kantons ZÃ¼rich (SVA), IV-Stelle, unter Hinweis auf eine chronisch-entzÃ¼ndliche Darmerkrankung (Morbus Crohn) zum Bezug von Invalidenversicherungsleistungen an und beanspruchte die Ausrichtung einer Rente (Urk. 7/2). Nach verschiedenen AbklÃ¤rungen (Arbeitgeberbericht vom 31. Januar 2004 [Urk. 7/6], IK-Auszug vom 2. Februar 2004 [Urk. 7/4], Arztberichte von Dr. med. E.___, Facharzt FMH fÃ¼r Allgemeine Medizin, vom 28. Februar 2004 [Urk. 7/7] und PD Dr. med. F.___, Facharzt FMH fÃ¼r Chirurgie, speziell Viszeralchirurgie, vom 25. MÃ¤rz 2004 [samt Beilagen; Urk. 7/8] sowie Auskunft des Krankentaggeldversicherers vom 14. Mai 2004 [Urk. 7/11], samt Arztzeugnissen [Urk. 7/12]) und weiteren berufsberaterischen Erhebungen (Verlaufsprotokoll vom 5. Juli 2004 [Urk. 7/16], samt Lebenslauf [Urk. 7/15]) wurde ihr mit VerfÃ¼gung vom 11. August 2004 (Urk. 7/22) rÃ¼ckwirkend ab 1. Januar 2004 eine ganze Invalidenrente nach Massgabe eines InvaliditÃ¤tsgrades von 87 % zugesprochen (s. Feststellungsblatt vom 9. Juli 2004 [Urk. 7/17] und Mitteilung an die zustÃ¤ndige Ausgleichskasse vom 9. Juli 2004 [Urk. 7/18]).</w:t>
      </w:r>
    </w:p>
    <w:p>
      <w:r>
        <w:t>1.3Â Â Â Â  Am 12. August 2004 forderte die Verwaltung bei Dr. E.___ einen Arztbericht zuhanden des Ã¶sterreichischen VersicherungstrÃ¤gers an (Urk. 7/23), welcher am 10. Oktober 2004 erstattet wurde (Urk. 7/28).</w:t>
      </w:r>
    </w:p>
    <w:p>
      <w:r>
        <w:t>1.4Â Â Â Â  Im Zuge einer im Januar 2005 eingeleiteten amtlichen Rentenrevision (Urk. 7/33) wurde die Versicherte nach Einholung des Verlaufsberichts von Dr. E.___ vom 13. Februar 2005 (Urk. 7/34) und des IK-Auszugs vom 21. Februar 2005 (Urk. 7/35) zum BerufsberatungsgesprÃ¤ch aufgeboten (Urk. 7/37). GestÃ¼tzt auf das Verlaufsprotokoll der Berufsberatung vom 12. Mai 2005 (Urk. 7/38) wurde der Anspruch auf berufliche Massnahmen geprÃ¼ft und mit VerfÃ¼gung vom 12. Mai 2005 (Urk. 7/39) verneint. Sodann erfolgte mit VerfÃ¼gung vom 3. Oktober 2005 (Urk. 7/41) bei unverÃ¤ndertem InvaliditÃ¤tsgrad (87 %) eine Rentenneuberechnung mit Wirkung ab 1. Oktober 2005 (unter Vorbehalt einer rechnerischen Korrektur und RÃ¼ckforderung fÃ¼r die Zeit von 1. Januar 2004 bis 30. September 2005). Nach Kenntnisnahme der Berichte von Dr. E.___ vom 27. Oktober 2005 (Urk. 7/42) und 2. MÃ¤rz 2006 (samt Beilage; Urk. 7/44) folgte am 22. MÃ¤rz 2006 die verfÃ¼gungsweise Rentenneuberechnung fÃ¼r die Zeit von 1. Januar 2004 bis 30. September 2005 (bei unverÃ¤ndertem InvaliditÃ¤tsgrad: 87 %; Urk. 7/45).</w:t>
      </w:r>
    </w:p>
    <w:p>
      <w:r>
        <w:t>1.5Â Â Â Â  Auf RAD-Ã¤rztliche Empfehlung von Dr. med. G.___ vom 28. MÃ¤rz 2006 (Urk. 7/61/2) wurde die Versicherte am 10. April 2006 zur neuerlichen beruflichen AbklÃ¤rung aufgeboten (Urk. 7/46). GestÃ¼tzt auf den Verlaufsbericht von Dr. E.___ vom 13. September 2006 (Urk. 7/47) und die Berichte des Spitals H.___, Departement fÃ¼r Chirurgie/Klinik fÃ¼r Viszeral- und Transplantationschirurgie, vom 14. November 2006 (Dr. med. I.___; Urk. 7/50 und 7/51/1-4) beziehungsweise 29. Januar 2007 (Dr. med. J.___; Urk. 7/51/7), AuskÃ¼nfte und Unterlagen der Schule K.___ (Urk. 7/48-49) sowie das Verlaufsprotokoll der Berufsberatung vom 15. Februar 2007 (Urk. 7/55) wurde Kostengutsprache fÃ¼r eine Umschulung in Form eines von 26. Februar bis 14. Juli 2007 dauernden kaufmÃ¤nnischen Vorkurses bei der Schule K.___ erteilt (Mitteilungen vom 15. Februar 2007 [Urk. 7/53-54] und TaggeldverfÃ¼gung vom 22. Februar 2007 [Urk. 7/56]). Auf der Grundlage des K.___-Zeugnisses vom 11. Mai 2007 (Urk. 7/65), des K.___-Kostenvoranschlags vom 6. Juni 2007 (Urk. 7/68) und des Protokolls der Berufsberatung vom 12. Juni 2007 (Urk. 7/69; vgl. Urk. 7/62-63 und 7/66) folgte die Kostengutsprache fÃ¼r eine von 20. August 2007 bis 16. Juli 2010 dauernde 3-jÃ¤hrige Umschulung zur Kauffrau mit EidgenÃ¶ssischem FÃ¤higkeitszeugnis (EFZ; Mitteilungen vom 13. Juni 2007 [Urk. 7/70-71] und TaggeldverfÃ¼gung vom 15. Juni 2007 [Urk. 7/72]). Nach erfolgreicher Beendigung des Vorkurses (K.___-Zeugnis vom 13. Juli 2007 [Urk. 7/73]) und problemloser Promotion nach dem erstem Quartal der Tageshandelsschule bei unauffÃ¤lliger Unterrichtsbelegung (K.___-Zeugnis vom 12. November 2007 [Urk. 7/77]) wurde die Versicherte am Ende des ersten Semesters wegen zu vieler Absenzen nur provisorisch promoviert (K.___-Zeugnis vom 2. Februar 2008 [Urk. 7/79]). Im Anschluss an einen Krankheitsschub mit Durchfall im Januar 2008 musste die Versicherte im MÃ¤rz 2008 wegen eines rezidivierenden Abszesses bei vorhandenen Seton-Drainagen (Einlage-Operationen vom 2. Dezember 2005 und 19. Juni 2006) nach multiplen Abszess-Ex- beziehungsweise -Inzisionen (in den Jahren 2003-2005) erneut operiert werden (Drainage eines Abszesses und Seton-Einlage am 18. MÃ¤rz 2008; Bericht von PD Dr. J.___, Spital H.___, Departement Chirurgie/Klinik fÃ¼r Viszeral- und Transplantationschirurgie, vom 3. April 2008 [Urk. 7/82 und 7/117/79-80]; vgl. H.___-Operationsbericht von Dr. med. L.___ vom 18. MÃ¤rz 2008 [Urk. 7/117/84-85]), weshalb sie das zweite Semester an der Schule K.___ nicht ordnungsgemÃ¤ss beenden konnte (vgl. "Krankmeldung" vom 14. April 2008 [Urk. 7/83]). Aufgrund dessen sowie in Anbetracht einer fÃ¼r Mai 2008 vorgesehenen weiteren Operation (vgl. Verlaufsprotokoll der Berufsberatung vom 18. April 2008 [Urk. 7/84]) wurden die beruflichen Massnahmen seitens der Verwaltung abgebrochen (Mitteilung vom 18. April 2008 [Urk. 7/85]). Nach ergÃ¤nzender Einholung der Berichte von PD Dr. J.___ vom 28. April 2008 (samt Beilage; Urk. 7/86 und 7/117/76-77; vgl. Bericht von PD Dr. J.___ zuhanden des Ã¶sterreichischen VersicherungstrÃ¤gers [Urk. 7/87]; vgl. auch Auskunft des Spitals H.___, Departement Chirurgie/Klinik fÃ¼r Viszeral- und Transplantationschirurgie, vom 24. Oktober 2008 [Urk. 7/92]) sowie von Dr. E.___ vom 22. Mai 2008 (samt Beilagen; Urk. 7/91), 16. November 2008 (Urk. 7/93) und 19. August 2009 (Urk. 7/101; vgl. Bericht von Dr. E.___ zuhanden des Ã¶sterreichischen VersicherungstrÃ¤gers vom 18. August 2009 [Urk. 7/102]) wurde die Versicherte - welche sich im September 2008 und MÃ¤rz 2009 neuerlichen chirurgischen Eingriffen hatte unterziehen mÃ¼ssen (vgl. H.___-Operationsberichte von PD Dr. J.___ vom 22. September 2008 [Urk. 7/117/62] sowie der Dres. med. M.___ und N.___ vom 7. MÃ¤rz 2009 [Urk. 7/117/52]) - am 23. September 2009 zu einer RAD-Ã¤rztlichen Untersuchung aufgeboten (Urk. 7/103), welche - nach zwei weiteren, Ende September und Ende Oktober 2009 erfolgten chirurgischen Interventionen (H.___-Operationsberichte von Dr. med. O.___ vom 30. September 2009 [Urk. 7/117/18] und Dr. L.___ vom 29. Oktober 2009 [Urk. 7/117/11]) - am 5. November 2009 stattfand (Urk. 7/109-110). GestÃ¼tzt auf den Untersuchungsbericht von RAD-Ãrztin med. pract. P.___, FachÃ¤rztin FMH fÃ¼r Innere Medizin, vom 18. November 2009 (Urk. 7/108; vgl. Stellungnahme von Dr. P.___ vom 18. November 2009 [Urk. 7/112/3]) und nach DurchfÃ¼hrung eines Einkommensvergleichs (Stellungnahme der Berufsberatung vom 10. MÃ¤rz 2010 [Urk. 7/111]) wurde der Versicherten mit Vorbescheid vom 15. MÃ¤rz 2010 (Urk. 7/113-114) die Verneinung eines Rentenanspruchs angekÃ¼ndigt. Auf Einwand vom 30. April 2010 (Urk. 7/119; samt Beilagen [Urk. 7/117-118]) mit ErgÃ¤nzung vom 4. Juni 2010 (Urk. 7/122; samt Beilage [Urk. 7/121]) kam die Verwaltung auf ihr Vorhaben zurÃ¼ck und stellte der Versicherten stattdessen mit Vorbescheid vom 15. Juni 2010 (Urk. 7/126-127) die wiedererwÃ¤gungsweise Rentenaufhebung auf das Ende des der VerfÃ¼gungszustellung folgenden Monats in Aussicht; im Weiteren wurde die Rentennachzahlung mit Wirkung ab 1. April 2008 auf der Basis eines InvaliditÃ¤tsgrades von 87 % veranlasst (Mitteilung an die zustÃ¤ndige Ausgleichskasse vom 16. Juni 2010 [Urk. 7/129]; s. Stellungnahme der Berufsberatung vom 1. Juni 2010 [Urk. 7/123] und Feststellungsblatt vom 15. Juni 2010 [Urk. 7/124]). Nach Kenntnisnahme des Einwands vom 21. Juni 2010 (Urk. 7/130) ergingen am 14. Juli 2010 eine Nachzahlungs- (Urk. 7/132) und am 24. September 2010 eine auf wiedererwÃ¤gungsweise Renteneinstellung ab Anfang November 2010 lautende AufhebungsverfÃ¼gung (Urk. 2 = 7/135; s. rechtsdienstliche Stellungnahme vom 6. Juli 2010 [Urk. 7/136, insbes. 7/136/2-3]).</w:t>
      </w:r>
    </w:p>
    <w:p>
      <w:r>
        <w:rPr>
          <w:b/>
        </w:rPr>
        <w:t>E. 2</w:t>
      </w:r>
    </w:p>
    <w:p>
      <w:r>
        <w:t>2.1Â Â Â Â  Gegen die AufhebungsverfÃ¼gung liess die - durch Rechtsanwalt Dr. Largier vertretene (Urk. 3) - Versicherte beim Sozialversicherungsgericht des Kantons ZÃ¼rich mit Eingabe vom 27. Oktober 2010 (Urk. 1) Beschwerde erheben, mit dem Rechtsbegehren um kosten- und entschÃ¤digungsfÃ¤llige Aufhebung des angefochtenen Entscheids und Weiterausrichtung einer ganzen Rente (S. 2).</w:t>
      </w:r>
    </w:p>
    <w:p>
      <w:r>
        <w:t>2.2Â Â Â Â  Die Verwaltung schloss mit Beschwerdeantwort vom 30. November 2010 (Urk. 6; samt Aktenbeilage [Urk. 7/1-139]) auf Abweisung der Beschwerde (S. 1), wovon der BeschwerdefÃ¼hrerin pflichtgemÃ¤ss Kenntnis gegeben wurde (Mitteilung vom 2. Dezember 2010 [Urk. 8]).</w:t>
      </w:r>
    </w:p>
    <w:p>
      <w:r>
        <w:rPr>
          <w:b/>
        </w:rPr>
        <w:t>E. 3</w:t>
      </w:r>
    </w:p>
    <w:p>
      <w:r>
        <w:t>3.1Â Â Â Â  Nach Art. 53 Abs. 2 ATSG (in Verbindung mit Art. 2 ATSG und Art. 1 Abs. 1 IVG) kann die IV-Stelle auf formell rechtskrÃ¤ftige VerfÃ¼gungen (oder Einspracheentscheide) zurÃ¼ckkommen, wenn diese zweifellos unrichtig sind und - was auf periodische Dauerleistungen regelmÃ¤ssig zutrifft (vgl. BGE 119 V 475 E. 1c, mit Hinweisen; SVR 2001 IV Nr. 1 S. 3 E. 5c; Urteil des BGer 9C_655/2007 vom 4. Januar 2008 E. 2) - ihre Berichtigung von erheblicher Bedeutung ist.</w:t>
      </w:r>
    </w:p>
    <w:p>
      <w:r>
        <w:t>Das Erfordernis der zweifellosen Unrichtigkeit ist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(wie InvaliditÃ¤tsbemessung, ArbeitsunfÃ¤higkeitsschÃ¤tzung, BeweiswÃ¼rdigung, Zumutbarkeitsfragen) vor dem Hintergrund der Sach- und Rechtslage, wie sie sich im Zeitpunkt der rechtskrÃ¤ftigen Leistungszusprechung darbot (vgl. Urteil des BGer 9C_207/2011 vom 24. Juni 2011 E. 4.1, mit Hinweis auf Urteil 9C_144/2011 vom 10. Mai 2011 E. 4.1),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 des BGer 9C_760/2010 vom 17. November 2010 E. 2 [publ. in: PlÃ¤doyer 2011/1 S. 65]; SVR 2010 IV Nr. 5 S. 10; Urteile des BGer 9C_339/2010 vom 30. November 2010 E. 3 und 9C_575/2007 vom 18. Oktober 2007, je mit Hinweisen). Eine voraussetzungslose Neubeurteilung der Anspruchsvoraussetzungen genÃ¼gt nach stÃ¤ndiger Rechtsprechung nicht fÃ¼r eine wiedererwÃ¤gungsweise Herabsetzung oder Aufhebung der Invalidenrente (vgl. statt vieler: Urteil des BGer 9C_845/2009 vom 10. Februar 2010 E. 3.2, mit Hinweisen). Zweifellos unrichtig im wiedererwÃ¤gungsrechtlichen Sinne ist eine RentenverfÃ¼gung etwa dann, wenn die InvaliditÃ¤tsbemessung auf keiner nachvollziehbaren Ã¤rztlichen EinschÃ¤tzung der massgeblichen ArbeitsfÃ¤higkeit beruht und damit nicht rechtskonform ist (Urteile des BGer 8C_920/2009 vom 22. Juli 2010 E. 4.2 und 9C_290/2009 vom 25. September 2009 E. 3.1.3, je mit Hinweisen).</w:t>
      </w:r>
    </w:p>
    <w:p>
      <w:r>
        <w:t>Die WiedererwÃ¤gung ist jederzeit mÃ¶glich, insbesondere auch dann, wenn die Voraussetzungen der Revision (nach Art. 17 ATSG) nicht erfÃ¼llt sind (vgl. Urteil des BGer 9C_960/2008 vom 6. MÃ¤rz 2009 E. 1.2, mit Hinweisen). Ziel und Zweck der WiedererwÃ¤gung ist es, wenn spezifisch sozialversicherungsrechtliche Aspekte zur Diskussion stehen, einen rechtskonformen Zustand herzustellen. Dabei kann der Eingriff in das RentenverhÃ¤ltnis grundsÃ¤tzlich nur mit Wirkung 'ex nunc et pro futuro' erfolgen (Art. 85 Abs. 2 IVV und Art. 88 bis Abs. 2 IVV; vgl. BGE 131 V 414 E. 2; Urteile des BGer 9C_101/2011 vom 21. Juli 2011 E. 5.1, 9C_350/2010 vom 11. Juni 2010 E. 1, 9C_507/2009 vom 29. Januar 2010 E. 6.1, 9C_215/2007 vom 2. Juli 2007 E. 6.1 und I 907/06 vom 7. Mai 2007 E. 3.1). Wird die zweifellose Unrichtigkeit der ursprÃ¼nglichen RentenverfÃ¼gung festgestellt, sind die Anspruchsberechtigung und allenfalls der Umfang des Anspruchs 'pro futuro' zu prÃ¼fen (Urteil des BGer 9C_215/2007 vom 2. Juli 2007 E. 6.1). Es kann somit nicht mit der Feststellung der zweifellosen Unrichtigkeit der ursprÃ¼nglichen RentenverfÃ¼gung sein Bewenden haben. Vielmehr ist - wie bei einer materiellen Revision (nach Art. 17 Abs. 1 ATSG) - auf der Grundlage eines richtig und vollstÃ¤ndig festgestellten Sachverhalts der InvaliditÃ¤tsgrad im Zeitpunkt der VerfÃ¼gung (oder des Einspracheentscheides) zu ermitteln (in diesem Sinne auch Urteil des damaligen EVG I 859/05 vom 10. Mai 2006 E. 2.3), woraus sich die Anspruchsberechtigung und allenfalls der Umfang des Anspruchs ergeben (Art. 28 Abs. 2 IVG; bis 31. Dezember 2007: Art. 28 Abs. 1 IVG). Die Aufhebung oder Herabsetzung einer Invalidenrente unter Zuhilfenahme der BegrÃ¼ndung der WiedererwÃ¤gung der ursprÃ¼nglichen LeistungsverfÃ¼gung ist mithin nur statthaft, wenn bei Erlass der Aufhebungs- oder HerabsetzungsverfÃ¼gung tatsÃ¤chlich keine InvaliditÃ¤t (mehr) besteht, die (wieder) Anrecht auf eine Invalidenrente (gleicher oder anderer Stufe) gibt (vgl. Meyer-Blaser, Bundesgesetz Ã¼ber die Invalidenversicherung [IVG], in: Murer/Stauffer [Hrsg.], Rechtsprechung des Bundesgerichts zum Sozialversicherungsrecht, 2. Aufl., ZÃ¼rich 2010, S. 387, mit Hinweisen).</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(bis 31. Dezember 2003: BeeintrÃ¤chtigung der kÃ¶rperlichen oder geistigen Gesundheit; Art. 7 ATSG in der damaligen Fassung)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343 E. 3.4.2, mit Hinweisen).</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(BFS) periodisch herausgegebenen Lohnstrukturerhebungen (LSE) herangezogen werden (BGE 126 V 76 E. 3b/aa und bb; vgl. auch BGE 129 V 475 E. 4.2.1). FÃ¼r die InvaliditÃ¤tsbemessung wird praxisgemÃ¤ss auf die standardisierten BruttolÃ¶hne (Tabellengruppe A) abgestellt (BGE 129 V 476 E. 4.2.1, mit Hinweis), wobei jeweils vom sogenannten Zentralwert (Median) auszugehen ist. Bei der Anwendung der Tabellengruppe A gilt es ausserdem zu berÃ¼cksichtigen, dass ihr generell eine Arbeitszeit von 40 Wochenstunden zu Grunde liegt, welcher Wert etwas tiefer ist als die betriebsÃ¼bliche durchschnittliche Arbeitszeit von wÃ¶chentlich 41.9 Stunden (bis 1998), 41.8 Stunden (1999-2002), 41.7 Stunden (2003-2007) beziehungsweise 41.6 Stunden (seit 2008; Die Volkswirtschaft 12-2011 S. 98 Tabelle B9.2, mit Hinweis betreffend "UmschlÃ¼sselung" der Daten vor 2009; vgl. BGE 129 V 484 E. 4.3.2, 126 V 77 E. 3b/bb und 124 V 322 E. 3b/aa; AHI 2000 S. 81 E. 2a).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3.3Â Â Â Â  Um den InvaliditÃ¤tsgrad bemessen zu kÃ¶nnen, ist die Verwaltung und im Beschwerdefall das Gericht auf Unterlagen angewiesen, die Ã¤rztliche und gegebenenfalls auch andere Fachleute zur VerfÃ¼gung zu stellen haben. Aufgabe des Arztes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w:t>
      </w:r>
    </w:p>
    <w:p>
      <w:r>
        <w:rPr>
          <w:b/>
        </w:rPr>
        <w:t>E. 4</w:t>
      </w:r>
    </w:p>
    <w:p>
      <w:r>
        <w:t>4.1Â Â Â Â  Zu prÃ¼fen ist zunÃ¤chst die Frage der zweifellosen Unrichtigkeit der ursprÃ¼nglichen, mit VerfÃ¼gung vom 11. August 2004 (Urk. 7/22) erfolgten Rentenzusprache. Bejahendenfalls wÃ¤re hernach der InvaliditÃ¤tsgrad im Zeitpunkt des angefochtenen Aufhebungsentscheids zu ermitteln.</w:t>
      </w:r>
    </w:p>
    <w:p>
      <w:r>
        <w:t>Zwar wurde die auf einen InvaliditÃ¤tsgrad von 87 % lautende InvaliditÃ¤tsbemessung in den VerfÃ¼gungen vom 3. Oktober 2005 (Urk. 7/41) und 22. MÃ¤rz 2006 (Urk. 7/45) beziehungsweise 14. Juli 2010 (Urk. 7/132) Ã¼bernommen und damit die ursprÃ¼ngliche Rentenzusprache (ganze Rente) gleichsam bekrÃ¤ftigt, doch handelte es sich dabei um rein massliche Rentenneuberechnungen (infolge Korrektur des massgebenden durchschnittlichen Jahreseinkommens von Fr. 50'640.-- auf Fr. 50'310.--) beziehungsweise um eine Nachzahlungsanordnung ohne eigentliche materielle PrÃ¼fung des Rentenanspruchs mit rechtskonformer SachverhaltsabklÃ¤rung, BeweiswÃ¼rdigung und InvaliditÃ¤tsbemessung (Wiederaufleben der Rente nach vorÃ¼bergehender Taggeldausrichtung wÃ¤hrend der beruflichen Eingliederung gemÃ¤ss VerfÃ¼gungen vom 22. Februar 2007 [Urk. 7/56] und 15. Juni 2007 [Urk. 7/72] sowie Mitteilung vom 18. April 2008 [Urk. 7/85]; vgl. auch die unbehelfliche Veranlassung gemÃ¤ss erstem Vorbescheid vom 15. MÃ¤rz 2010 [Urk. 7/113-114]). Wie von der BeschwerdefÃ¼hrerin zu Recht betont, ist bei dieser Ausgangslage das Vorliegen der WiedererwÃ¤gungsvoraussetzungen vor dem Hintergrund der Aktenlage zu prÃ¼fen, wie sie sich im Zeitpunkt der rechtskrÃ¤ftigen Leistungszusprechung prÃ¤sentierte, mithin bei Erlass der RentenverfÃ¼gung vom 11. August 2004 (Urk. 7/22). Die erst danach erhobenen Beweismittel (Urk. 7/23-139) sind je nach Beurteilungsergebnis (erst) im Rahmen der etwaigen Ermittlung des InvaliditÃ¤tsgrades im Zeitpunkt des angefochtenen Aufhebungsentscheids zu berÃ¼cksichtigen.</w:t>
      </w:r>
    </w:p>
    <w:p>
      <w:r>
        <w:t>4.2Â Â Â Â  Den beim ursprÃ¼nglichen Rentenentscheid vorgelegenen Akten ist Folgendes zu entnehmen:</w:t>
      </w:r>
    </w:p>
    <w:p>
      <w:r>
        <w:t>GemÃ¤ss Bericht von Dr. E.___ vom 28. Februar 2004 (Urk. 7/7) soll bei der BeschwerdefÃ¼hrerin im Januar 2003 in Ãsterreich die Diagnose einer Pancolitis bei Morbus Crohn gestellt worden sein, wobei damals eine akute Manifestation mit DurchfÃ¤llen und intestinaler Malabsorbtion bestanden habe. Trotz der seither in der Schweiz durchgefÃ¼hrten medikamentÃ¶sen Behandlung und gastroenterologischen Kontrollen sei es zu einer Progression des Leidens infolge Abszess-Bildung mit Fistelungen perianal gekommen, weswegen verschiedene chirurgische Interventionen notwendig gewesen seien. Dr. E.___s Diagnose lautete auf einen Morbus Crohn mit Pancolitis und perianaler Fistel- und Abszess-Bildung. Seine damalige EinschÃ¤tzung ging dahin, dass aufgrund der angegebenen Beschwerden (allgemeine SchwÃ¤che, reduzierter Allgemeinzustand [AZ], intermittierende FieberschÃ¼be, DurchfÃ¤lle und Schmerzen, offene Fistelbildungen perianal nach ausgedehntem DÃ©bridement) und erhobenen Befunde (reduzierter AZ, kooperativ, Fistelbildungen perianal, offene Wunden, diffuse Druckdolenz abdominal) eine WeiterfÃ¼hrung der medikamentÃ¶sen Behandlung (Imurek Â® , Prednison, evt. Antibiotika) geboten und je nach Verlauf (weitere) chirurgische Massnahmen indiziert seien; nebst den medizinischen Behandlungen sollte seiner Ansicht nach unbedingt eine Berufsberatung erfolgen, da die BeschwerdefÃ¼hrerin in der angestammten TÃ¤tigkeit seit 24. November 2003 bis auf weiteres zu 100 % arbeitsunfÃ¤hig sei und ihren Beruf als Serviceangestellte auf lÃ¤ngere Sicht wohl kaum mehr werde ausÃ¼ben kÃ¶nnen. Hinsichtlich einer profilmÃ¤ssig (physische und psychische Funktionen) im Einzelnen umrissenen behinderungsangepassten TÃ¤tigkeit erachtete Dr. E.___ die BeschwerdefÃ¼hrerin fÃ¼r ganztags arbeitsfÃ¤hig, wobei er auf momentan mÃ¶gliche postoperative EinschrÃ¤nkungen der kÃ¶rperlichen und eine eingeschrÃ¤nkte psychische Belastbarkeit (Stress-/Drucksituationen) hinwies.</w:t>
      </w:r>
    </w:p>
    <w:p>
      <w:r>
        <w:t>PD Dr. F.___ konstatierte in seinem Bericht vom 25. MÃ¤rz 2004 (Urk. 7/8/1-4) einen riesigen Perianal-Abszess (seit Dezember 2003) bei Analfistel bei Morbus Crohn (seit Ende 2002). Den Gesundheitszustand bezeichnete er bei medizinisch begrÃ¼ndeter 100%iger ArbeitsunfÃ¤higkeit in der zuletzt ausgeÃ¼bten TÃ¤tigkeit als besserungsfÃ¤hig. Im Ãbrigen verwies er auf beigelegte Unterlagen (Berichte betreffend die Operationen vom 16. Dezember 2003 [z.H. Dr. E.___; Urk. 7/8/9-10] und 27. Dezember 2003 [Urk. 7/8/7-8], Austrittsbericht betreffend die Hospitalisation von 16. bis 20. Dezember 2004 [z.H. Dr. E.___; Urk. 7/8/5-6] und Ãberweisungsschreiben vom 8. Januar 2004 [z.H. Prof. Dr. med. R.___, Spital S.___; Urk. 7/8/11-12]) und sprach sich fÃ¼r die DurchfÃ¼hrung spezialÃ¤rztlicher Untersuchungen nach Abschluss der chirurgischen Akutbehandlung aus; zum (Rest-)Arbeits- und LeistungsvermÃ¶gen hinsichtlich einer behinderungsangepassten (Verweisungs-)TÃ¤tigkeit Ã¤usserte sich PD Dr. F.___ nicht. Den genannten Beilagen, insbesondere dem Ãberweisungsschreiben zu Handen des im Spital S.___ tÃ¤tigen Prof. Dr. R.___, konnte entnommen werden, dass es nach 2-maliger Operation in der Klinik T.___ (Abszess-DÃ©bridement und Drainagen 3-6 h SSL am 16. Dezember 2003 [bei Analfistel bei 6 h SSL mit ausgedehntestem Perianal-Abszess bei 3-6 h bei Morbus Crohn] sowie Abszess-DÃ©bridement und Drainagen bei 7-8 h sowie bei 3-6 h SSL am 27. Dezember 2003 [bei im MRI dargestelltem Abszess bei 7-8 h SSL und ungenÃ¼gend drainierter Abszess-HÃ¶hle bei 3-6 h SSL]) und nachfolgendem schrittweisem KÃ¼rzen und Entfernen der Drainage (Ã¼ber den Zeitraum einer Woche) sowie FortfÃ¼hren der Antibiose (Ciproxin Â® , Flagyl Â® ; bis 5. Januar 2004) und Kontrolle der Infektparameter nach Absetzen derselben (CRP 16) am 7. Januar 2004 zu vermehrten Schmerzen und Eiteraustritt gekommen sei; die Konsultation vom 8. Januar 2004 habe eine Zunahme der entzÃ¼ndlichen Infiltration und Induration neben der Rima ani ergeben (wo sich im MRI vom 24. Dezember 2003 noch keine abszess- oder entzÃ¼ndungsverdÃ¤chtigen Befunde gezeigt gehabt hÃ¤tten), wobei auf es auf Druck zu einem Eiteraustritt aus der Wunde bei 5 h SSL gekommen sei und die Proktoskopie schmerzbedingt habe abgebrochen werden mÃ¼ssen. Bei Verdacht auf einen Abszess weiter dorsal Ã¼ber dem Sacrum hielt PD Dr. F.___ eine erneute Operation fÃ¼r angezeigt, wobei er die dabei entstehende Wunde fÃ¼r eine ambulante Weiterbehandlung als zu gross erachtete.</w:t>
      </w:r>
    </w:p>
    <w:p>
      <w:r>
        <w:t>In seiner AktenwÃ¼rdigung vom 7. Juni 2004 (Urk. 7/17/2) fÃ¼hrte RAD-Arzt Dr. Q.___ aus, dass aus medizinischer Sicht die TÃ¤tigkeit als Kellnerin bei floridem Morbus Crohn sicher denkbar ungeeignet sei, wÃ¤hrend in anderen TÃ¤tigkeiten "zum gegenwÃ¤rtigen Zeitpunkt" nichts gegen die Annahme einer vollen ArbeitsfÃ¤higkeit spreche, wobei jedoch anscheinend noch diverse Probleme bestehen wÃ¼rden (Fistelung perianal etc.). Der RAD-Arzt hielt dafÃ¼r, dass sich erst im Rahmen der berufsberaterischen PrÃ¼fung eine Aussage darÃ¼ber machen lasse, ob berufliche Massnahmen realistisch seien; falls dies nicht der Fall sein sollte, seien hierfÃ¼r aus seiner Sicht vorwiegend medizinische GrÃ¼nde anzunehmen, wobei ihm das Dossier allenfalls nochmals unterbreitet werden kÃ¶nne.</w:t>
      </w:r>
    </w:p>
    <w:p>
      <w:r>
        <w:t>Aus dem Verlaufsprotokoll der anstaltsinternen Berufsberatung vom 5. Juli 2004 (Urk. 7/16) ging hervor, dass die unter regelmÃ¤ssigen DurchfallschÃ¼ben leidende BeschwerdefÃ¼hrerin bis im Juli 2004 noch mehrmals hatte operiert werden mÃ¼ssen (was im Ãbrigen mit den spÃ¤teren Ã¤rztlichen Anamneseangaben korrespondiert, wonach nach der Abszess-Exzision und Drainage am 16. Dezember 2003 und der Abszess-Inzision und Drainage am 27. Dezember 2003 am 5. Februar 2004 eine Abszess-Exzision und Drainage mit Seton-Einlage sowie am 21. Mai 2004 eine Fistulektomie und ein Mucosaflap durchgefÃ¼hrt worden sind; vgl. etwa Urk. 7/117/5 und 7/117/81). Die zustÃ¤ndige Fachperson (U.___) kam zum Schluss, dass es der BeschwerdefÃ¼hrerin "momentan" gesundheitsbedingt (Rekonvaleszenz nach jÃ¼ngster Operation und seitherigem Durchfallschub bei noch offenen, pflegebedÃ¼rftigen Wunden) nicht mÃ¶glich sei, zu arbeiten, so dass "zur Zeit" keine beruflichen Massnahmen mÃ¶glich seien. Im Rahmen eines Einkommensvergleichs nahm die Fachperson ein Valideneinkommen von Fr. 50'400.-- an (= Fr. 4'200.-- x 12; entsprechend dem mutmasslichen Verdienst als Stellvertreterin des Chef de Service), wÃ¤hrend sie das Invalideneinkommen ausgehend von einer 100%igen (Rest-)ArbeitsfÃ¤higkeit hinsichtlich einer behinderungsangepassten (Verweisungs-)TÃ¤tigkeit festlegte, wobei sie nach Massgabe eines LSE-Lohns fÃ¼r Hilfsarbeiten (Zentralwert) von Fr. 48'453.-- (per 2003) und unter Zubilligung eines leidensbedingten Abzugs von 20 % (eingeschrÃ¤nktes TÃ¤tigkeitsfeld wegen hÃ¤ufiger ToilettengÃ¤nge und zu erwartender krankheitsbedingter Absenzen) einen Wert von Fr. 38'762.-- ermittelte, was zu einer Erwerbseinbusse von Fr. 11'638.-- und einem InvaliditÃ¤tsgrad von 23 % fÃ¼hrte.</w:t>
      </w:r>
    </w:p>
    <w:p>
      <w:r>
        <w:t>4.3Â Â Â Â  Nach Kenntnisnahme der berufsberaterischen Stellungnahme (gemÃ¤ss Verlaufsprotokoll vom 5. Juli 2004 [Urk. 7/16]) kam die beschwerdegegnerische Sachbearbeitung gleichentags zum Schluss, die in der angestammten TÃ¤tigkeit seit Januar 2003 zu 50-100 % arbeitsunfÃ¤hige BeschwerdefÃ¼hrerin sei immer wieder hospitalisiert, womit das Finden einer Arbeitsstelle zur Zeit unmÃ¶glich sei; demzufolge sei ihr ab Januar 2004 bei einem InvaliditÃ¤tsgrad von 87 % eine ganze Rente zuzusprechen, wobei ein frÃ¼her Revisionstermin vorzusehen sei (RAD-Anfrage vom 5. Juli 2004 [Urk. 7/17/2]). Dabei beruhte die prozentuale Festlegung des InvaliditÃ¤tsgrades auf 87 % auf der ermittelten durchschnittlichen ArbeitsunfÃ¤higkeit in der Zeit von 9. Januar 2003 bis 8. Januar 2004 (vgl. Urk. 7/17/3 "Fallproblematik/Berechnung des InvaliditÃ¤tsgrades").</w:t>
      </w:r>
    </w:p>
    <w:p>
      <w:r>
        <w:t>In seiner Stellungnahme vom 8. Juli 2004 (Urk. 7/17/3) erklÃ¤rte sich RAD-Arzt Dr. Q.___ mit der vorgeschlagenen Rentenzusprache vorbehaltlos einverstanden.</w:t>
      </w:r>
    </w:p>
    <w:p>
      <w:r>
        <w:t>4.4Â Â Â Â  Zwar waren zum Zeitpunkt der Rentenzusprache weder AuskÃ¼nfte von Prof. Dr. R.___ noch von dem im Verteiler der Operations- und Austrittsberichte PD Dr. F.___s (nebst Dr. E.___) fungierenden Dr. med. V.___, Facharzt FMH fÃ¼r Gastroenterologie, aktenkundig (was weiterhin nicht der Fall ist) und hatte die Berufsberaterin den medizinischen Sachverhalt einerseits als unklar bezeichnet (Urk. 7/16/1) und anderseits ausgehend von einer 100%igen Restarbeitskraft hinsichtlich einer behinderungsangepassten VerweisungstÃ¤tigkeit einen rentenausschliessenden InvaliditÃ¤tsgrad von 23 % ermittelt. Indessen erscheint die RAD-Ã¤rztlich gebilligte Schlussfolgerung der Sachbearbeitung, wonach die seit Dezember 2003 wiederholt hospitalisierungsbedÃ¼rftige und bis Mitte 2004 unter offenen Wunden sowie rezidivierenden DurchfallschÃ¼ben leidende BeschwerdefÃ¼hrerin im Rahmen der zumutbaren Selbsteingliederung auch auf dem als ausgeglichen unterstellten Arbeitsmarkt vorderhand keine realistische Chance zur Verwertung eines medizinisch-theoretischen Restleistungspotentials habe, womit - nach im Januar 2004 erstandener Wartezeit (gemÃ¤ss Art. 29 Abs. 1 lit. b IVG in der bis 31. Dezember 2007 gÃ¼ltigen Fassung; seit 1. Januar 2008: Art. 28 Abs. 1 lit. b IVG; vgl. Urk. 7/11-12) - Anspruch auf eine ganze Invalidenrente bestehe, alles in allem nicht derart abwegig, dass gesagt werden kÃ¶nnte, sie sei zweifellos unrichtig, zumal in Anbetracht des vernÃ¼nftigerweise auf Dezember 2004 angesetzten frÃ¼hzeitigen Revisionstermins. Die vorlÃ¤ufige Verneinung der objektiven EingliederungsfÃ¤higkeit durch die Berufsberatung erscheint vor dem Hintergrund der damals noch anhaltenden medizinischen Akutsituation vertretbar, womit auch die einstweilige Negierung realistischer Selbsteingliederungschancen als rechtskonform erscheint; auch wenn man bei retrospektiver Betrachtung sinnvollerweise bei den Verantwortlichen der Klinik T.___ (PD Dr. F.___) und des Spitals S.___ (Prof. Dr. R.___) ergÃ¤nzende AuskÃ¼nfte Ã¼ber den Behandlungsverlauf und die Entwicklung der (Rest-)ArbeitsfÃ¤higkeit seit Januar/Februar 2004 hÃ¤tte einholen kÃ¶nnen, lÃ¤sst die damalige Sach- und Rechtslage doch nicht zweifelsfrei (im Sinne eines einzig mÃ¶glichen Fazits) auf die Unrichtigkeit der VerfÃ¼gung schliessen. Im Ãbrigen hat sich anhand der spÃ¤teren Verlautbarungen seitens des Spitals H.___ gezeigt, dass eine - vorÃ¼bergehende - Beruhigung der akuten Beschwerdesituation tatsÃ¤chlich erst nach weiteren operativen Eingriffen im September 2004 (Fistel-Exzision und Advancement-Mucosaflap bei Perianal-Fistel bei 6 h und 8 h in SSL), Dezember 2005 (Seton-Einlage bei perianalem Fistel-Rezidiv bei 7 h in SSL) und Januar 2006 (Seton-Einlage bei 5 h SSL bei extrasphincterer Fistel) mit damit einhergehender Einstellung einer geeigneten Medikation (Infliximab Â® -Therapie ab September 2005, bei anhaltender Prednison- und Imurek Â® -Medikation) eingetreten ist (Berichte von Dr. J.___ und Dr. med. W.___ vom 8. Februar 2006 [Urk. 7/44] und von Dr. I.___ vom 14. November 2006 [Urk. 7/50 und 7/51/1-4]), bevor es nach einem Morbus Crohn-Schub im Januar 2008 zu einer erneuten Exazerbation der Fistel-/Abszessproblematik gekommen ist, welche wiederum eine Behandlungsintensivierung zur Folge hatte und mehrfache Operationen (allesamt in Vollnarkose) erforderte (im MÃ¤rz und September 2008 sowie MÃ¤rz, September und Oktober 2009; vgl. Urk. 7/117). Dass Dr. E.___ im Bericht zuhanden des Ã¶sterreichischen VersicherungstrÃ¤gers vom 10. Oktober 2004 (Urk. 7/28) die - nicht vollschichtige - Verrichtung einer angepassten Arbeit als mÃ¶glich bezeichnete und in den Verlaufsberichten vom 13. Februar 2005 (Urk. 7/34), 27. Oktober 2005 (Urk. 7/42) und 13. September 2006 (Urk. 7/47) eine ganztÃ¤gige ArbeitsfÃ¤higkeit in behinderungsangepasster TÃ¤tigkeit attestierte und dass RAD-Ãrztin Dr. P.___ in ihrem Bericht vom 18. November 2009 (Urk. 7/108; vgl. Urk. 7/109) fÃ¼r Phasen ohne Hospitalisation bezÃ¼glich optimal angepasster TÃ¤tigkeiten ein 100%iges RestarbeitsvermÃ¶gen postulierte, vermag keine zweifellose Unrichtigkeit des am 11. August 2004 fÃ¼r die Zeit ab 1. Januar 2004 getroffenen Rentenentscheids zu begrÃ¼nden. Denn abgesehen davon, dass diese Unterlagen wiedererwÃ¤gungsrechtlich ausser Acht zu lassen sind, ergibt sich daraus nichts, was die Annahme einer Ã¼ber August 2004 hinaus anhaltenden selbsteingliederungsfeindlichen gesundheitlichen Akutsituation vollstÃ¤ndig entkrÃ¤ften wÃ¼rde.</w:t>
      </w:r>
    </w:p>
    <w:p>
      <w:r>
        <w:rPr>
          <w:b/>
        </w:rPr>
        <w:t>E. 5</w:t>
      </w:r>
    </w:p>
    <w:p>
      <w:r>
        <w:t>5.1Â Â Â Â Â Â Â Â  Zusammengefasst fÃ¼hrt dies in Ermangelung des RÃ¼ckkommenstitels der WiedererwÃ¤gung (im Sinne von Art. 53 Abs. 2 ATSG) zur Gutheissung der Beschwerde und ersatzlosen Aufhebung der angefochtenen VerfÃ¼gung.</w:t>
      </w:r>
    </w:p>
    <w:p>
      <w:r>
        <w:t>5.2Â Â Â Â  Die in Anwendung von Art. 69 Abs. 1 bis IVG auszufÃ¤llende Gerichtskostenpauschale ist auf Fr. 600.-- festzusetzen und ausgangsgemÃ¤ss der Beschwerdegegnerin aufzuerlegen.</w:t>
      </w:r>
    </w:p>
    <w:p>
      <w:r>
        <w:t>Die obsiegende und anwaltlich vertretene BeschwerdefÃ¼hrerin hat gegenÃ¼ber der Beschwerdegegnerin Anspruch auf eine ohne RÃ¼cksicht auf den Streitwert nach der Bedeutung der Streitsache und der Schwierigkeit des Prozesses auf Fr. 1'500.-- (inkl. Barauslagen und Mehrwertsteuer [MWSt]) zu veranschlagende ProzessentschÃ¤digung (Art. 61 lit. g ATSG in Verbindung mit Â§ 34 Abs. 1 und 3 des Gesetzes Ã¼ber das Sozialversicherungsgericht [GSVGer] und Â§ 7 f. der Verordnung Ã¼ber die GebÃ¼hren, Kosten und EntschÃ¤digungen vor dem Sozialversicherungsgericht [GebV SVGer]).</w:t>
      </w:r>
    </w:p>
    <w:p>
      <w:r>
        <w:t>Das Gericht erkennt:</w:t>
      </w:r>
    </w:p>
    <w:p>
      <w:r>
        <w:t>1.Â Â Â Â Â Â Â Â  In Gutheissung der Beschwerde wird die angefochtene (WiedererwÃ¤gungs-)VerfÃ¼gung vom 24. September 2010 aufgehoben.</w:t>
      </w:r>
    </w:p>
    <w:p>
      <w:r>
        <w:t>2.Â Â Â Â Â Â Â Â  Die Gerichtskosten werden auf Fr. 600.-- festgesetzt und der Beschwerdegegnerin auferlegt.</w:t>
      </w:r>
    </w:p>
    <w:p>
      <w:r>
        <w:t>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Â Â  Zustellung gegen Empfangsschein an:</w:t>
      </w:r>
    </w:p>
    <w:p>
      <w:r>
        <w:t>- Rechtsanwalt Dr. AndrÃ© Largier</w:t>
      </w:r>
    </w:p>
    <w:p>
      <w:r>
        <w:t>- Sozialversicherungsanstalt des Kantons ZÃ¼rich, IV-Stelle</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