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IV.2010.00999 vom 22. Mai 2012</w:t>
      </w:r>
    </w:p>
    <w:p>
      <w:r>
        <w:t>ZH Sozialversicherungsgericht, 2012-05-22, DE</w:t>
      </w:r>
    </w:p>
    <w:p>
      <w:r>
        <w:rPr>
          <w:b/>
        </w:rPr>
        <w:t xml:space="preserve">Quelle: </w:t>
      </w:r>
      <w:r>
        <w:t>https://mcp.opencaselaw.ch/entscheid/zh_sozialversicherungsgericht_IV.2010.00999</w:t>
      </w:r>
    </w:p>
    <w:p>
      <w:r>
        <w:t>FR: ZH_SOZIALVERSICHERUNGSGERICHT IV.2010.00999 du 22 mai 2012</w:t>
      </w:r>
    </w:p>
    <w:p>
      <w:r>
        <w:t>IT: ZH_SOZIALVERSICHERUNGSGERICHT IV.2010.00999 del 22 maggio 2012</w:t>
      </w:r>
    </w:p>
    <w:p>
      <w:pPr>
        <w:pStyle w:val="Heading2"/>
      </w:pPr>
      <w:r>
        <w:t>Erwägungen</w:t>
      </w:r>
    </w:p>
    <w:p>
      <w:r>
        <w:rPr>
          <w:b/>
        </w:rPr>
        <w:t>E. 1</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f. Erw. 1c, je mit Hinweisen).</w:t>
      </w:r>
    </w:p>
    <w:p>
      <w:r>
        <w:rPr>
          <w:b/>
        </w:rPr>
        <w:t>E. 2</w:t>
      </w:r>
    </w:p>
    <w:p>
      <w:r>
        <w:t>2.1Â Â Â Â  Die Beschwerdegegnerin begrÃ¼ndete die angefochtene VerfÃ¼gung damit, dass die BeschwerdefÃ¼hrerin im Gesundheitsfall zu 24 % einer erwerblichen TÃ¤tigkeit nachgehen wÃ¼rde und zu 76 % im Aufgabenbereich tÃ¤tig wÃ¤re. Nach Ablauf des Wartejahres bestehe per 1. Oktober 2009 in allen Bereichen eine vollstÃ¤ndige ArbeitsunfÃ¤higkeit. Ab November 2009 sei demgegenÃ¼ber im erwerblichen Bereich von einer 80%igen ArbeitsfÃ¤higkeit auszugehen, im Haushalt bestehe von da an keine EinschrÃ¤nkung mehr. Aufgrund der im Juli 2009 erfolgten Anmeldung fÃ¼hre dies fÃ¼r den Monat Januar 2010 zu einer befristeten ganzen Rente (Urk. 7/46).</w:t>
      </w:r>
    </w:p>
    <w:p>
      <w:r>
        <w:t>2.2Â Â Â Â  DemgegenÃ¼ber machte die Vertreterin der BeschwerdefÃ¼hrerin im Wesentlichen geltend, dass die BeschwerdefÃ¼hrerin seit 1996 geschieden sei und seit 1997 von der Sozialhilfe unterstÃ¼tzt werde, da sie aus gesundheitlichen GrÃ¼nden nie zu 100 % habe erwerbstÃ¤tig sein kÃ¶nnen. Im Gesundheitsfall wÃ¼rde und mÃ¼sste sie schon seit Jahren einer vollen ErwerbstÃ¤tigkeit nachgehen und sei dementsprechend zu qualifizieren. GestÃ¼tzt auf die Ã¤rztlichen Berichte von Dr. med. Z.___, Facharzt FMH fÃ¼r Allgemeine und Innere Medizin, sowie Dr. med. A.___, Facharzt FMH fÃ¼r Psychiatrie und Psychotherapie, sei von einer 100%igen ArbeitsunfÃ¤higkeit auszugehen. DemgegenÃ¼ber vermÃ¶ge insbesondere der Bericht des Dr. med. B.___, Facharzt FMH fÃ¼r Psychiatrie und Psychotherapie vom regionalen Ã¤rztlichen Dienst (RAD) der IV-Stelle, nicht zu Ã¼berzeugen (Urk. 1).</w:t>
      </w:r>
    </w:p>
    <w:p>
      <w:r>
        <w:rPr>
          <w:b/>
        </w:rPr>
        <w:t>E. 3</w:t>
      </w:r>
    </w:p>
    <w:p>
      <w:r>
        <w:t>3.1Â Â Â Â  Der Allgemeinmediziner Dr. Z.___ diagnostizierte in seinem Bericht vom 24. Oktober 2009 - mit Auswirkung auf die ArbeitsfÃ¤higkeit - eine schwere protrahierte depressive Episode mit somatischem Syndrom bestehend seit Oktober 2008, larviert wahrscheinlich schon viel lÃ¤nger. Ohne Auswirkungen auf die ArbeitsfÃ¤higkeit leide die BeschwerdefÃ¼hrerin an einem rezidivierenden Lumbovertebral- und Lumbospondylogensyndrom bei ausgeprÃ¤gter LWS-Fehlhaltung mit Torsionsskoliose, Wirbelgleiten L4 und Osteochondrosen, an Adipositas sowie Nikotinabusus. Die Behandlung laufe zur Zeit vorwiegend durch den psychiatrischen Kollegen. Die BeschwerdefÃ¼hrerin bedÃ¼rfe dringend einer intensiven psychiatrischen Behandlung, wobei bis auf weiteres von einer vollstÃ¤ndigen ArbeitsunfÃ¤higkeit auszugehen sei (Urk. 7/11).</w:t>
      </w:r>
    </w:p>
    <w:p>
      <w:r>
        <w:t>3.2Â Â Â Â  Der behandelnde Psychiater Dr. A.___ diagnostizierte in seinem Bericht vom 3. November 2009 eine anhaltende wahnhafte StÃ¶rung mit begleitender Depression, RÃ¼ckzugsverhalten und Sozialphobie. Erst mit den Ereignissen im Jahre 2008 (gehÃ¤ufte TodesfÃ¤lle, Wegzug der Tochter) habe die BeschwerdefÃ¼hrerin wahnhaft dekompensiert und sehe sich schutzlos destruktiven-verfolgenden KrÃ¤ften ausgesetzt, ohne diese genÃ¼gend binden und kontrollieren zu kÃ¶nnen. Als einziger Ausweg sei ihr das autistisch anmutende RÃ¼ckzugsverhalten geblieben (Sozialphobie). Im jetzigen Zeitpunkt sei die BeschwerdefÃ¼hrerin nicht arbeitsfÃ¤hig, den Haushalt kÃ¶nne sie seines Erachtens zu 50 % besorgen (Urk. 7/12).</w:t>
      </w:r>
    </w:p>
    <w:p>
      <w:r>
        <w:t>Â Â Â Â Â Â Â Â  In PrÃ¤zisierung des Berichts vom 3. November 2009 hielt Dr. A.___ mit Schreiben vom 18. Dezember 2009 fest, dass die ArbeitsunfÃ¤higkeit der BeschwerdefÃ¼hrerin auf ihr psychiatrisches Leiden mit Krankheitswert zurÃ¼ckzufÃ¼hren sei (ICD-10 F22.3, F32.11, F40.1; Urk. 7/16).</w:t>
      </w:r>
    </w:p>
    <w:p>
      <w:r>
        <w:t>3.3Â Â Â Â  Dr. med. C.___, Facharzt FMH fÃ¼r orthopÃ¤dische Chirurgie und Traumatologie, vom RAD, diagnostizierte in seinem Bericht vom 6. Mai 2010 ein Funktions- und Belastungsdefizit des Rumpfes mit/bei chronischem panvertebralem Schmerzsyndrom mit/bei rÃ¶ntgenmorphologisch degenerativen torsionsskoliotischen und osteochondrotischen WirbelsÃ¤ulenverÃ¤nderungen, eine Funktions- und Belastungsminderung des rechten Kniegelenkes mit/bei rezidivierendem Reizknie rechts mit/bei Status nach Kniearthroskopie rechts (anamnestischer Meniskusschaden). Als Nebendiagnose bestehe anamnestisch ein Status nach Karpaltunnelsyndrom links, anamnestisch ein Status nach Beugesehnen-Operation am linken Daumen sowie eine Besenreisservarikosis. In einer kÃ¶rperlich angepassten TÃ¤tigkeit bestehe eine 100%ige ArbeitsfÃ¤higkeit, wobei von einer 20%igen Leistungsminderung auszugehen sei (Urk. 7/23).</w:t>
      </w:r>
    </w:p>
    <w:p>
      <w:r>
        <w:t>Â Â Â Â Â Â Â Â  Der RAD-Psychiater Dr. B.___ diagnostizierte in seinem Bericht vom 6. Mai 2010 eine Dysthymie (ICD-10 F34.1) mit/bei AnpassungsstÃ¶rung mit lÃ¤ngerer depressiver Reaktion (ICD-10 F43.21) sowie eine SchmerzverarbeitungsstÃ¶rung. In Anlehnung an die Arztberichte von Dr. A.___ vom 3. November 2009 sowie von Dr. Z.___ vom 24. Oktober 2009 sei aufgrund der IntensitÃ¤t der depressiven Symptomatik der AnpassungsstÃ¶rung im Kontext der belastenden Lebensereignisse eine ArbeitunfÃ¤higkeit von 100 % ab Oktober 2008 im Sinne einer zunehmenden psycho-physischen ErschÃ¶pfung Ã¼berwiegend plausibel. Nicht ohne weiteres nachvollziehbar sei hingegen die auf Dauer attestierte ArbeitsunfÃ¤higkeit, da unter BerÃ¼cksichtigung der FÃ¶rsterschen Kriterien die UnÃ¼berwindbarkeit nicht gegeben sei. Ab November 2009 kÃ¶nne daher aus medizinisch-theoretischer Sicht in der bisherigen TÃ¤tigkeit als Putzfrau und jeder angepassten TÃ¤tigkeit mindestens von einer 80%igen ArbeitsfÃ¤higkeit ausgegangen werden (Urk. 7/22).</w:t>
      </w:r>
    </w:p>
    <w:p>
      <w:r>
        <w:rPr>
          <w:b/>
        </w:rPr>
        <w:t>E. 4</w:t>
      </w:r>
    </w:p>
    <w:p>
      <w:r>
        <w:t>4.1Â Â Â Â  Aufgrund der zitierten Berichte ist ersichtlich, dass die medizinischen Stellungnahmen bereits hinsichtlich der psychiatrischen Diagnostik stark divergieren. So ging Dr. A.___ noch im Dezember 2009 von einer wahnhaften StÃ¶rung mit mittelgradiger Depression aus, wÃ¤hrend Dr. B.___ gestÃ¼tzt auf die Untersuchung vom 30. MÃ¤rz 2010 lediglich (hÃ¶chstens) einen leichten depressiven Zustand feststellen konnte (vgl. dazu ICD-10 F43.21). Da weiter auch die ArbeitsfÃ¤higkeit fÃ¼r die Zeit ab November 2009 vÃ¶llig unterschiedlich eingeschÃ¤tzt wird, erscheint es im Rahmen der gerichtlichen WÃ¼rdigung der vorliegenden Berichte unzulÃ¤ssig, der einen oder anderen Beurteilung den Vorrang zu geben. Einerseits ist hinsichtlich der EinschÃ¤tzung von Dr. Z.___ und Dr. A.___ zu berÃ¼cksichtigen, dass in Bezug auf Berichte von HausÃ¤rztinnen und HausÃ¤rzten das Gericht der Erfahrungstatsache Rechnung tragen darf und soll, dass diese mitunter im Hinblick auf ihre auftragsrechtliche Vertrauensstellung in ZweifelsfÃ¤llen eher zu Gunsten ihrer Patientinnen und Patienten aussagen (BGE 125 V 351 E. 3b/cc). Andererseits erscheint der Bericht von Dr. B.___ - insbesondere hinsichtlich des Verlaufs der Beschwerden - nicht nachvollziehbar. So geht auch Dr. B.___ von Oktober 2008 bis Oktober 2009 von einer vollstÃ¤ndigen ArbeitsunfÃ¤higkeit aus, wobei dem Bericht in der Folge nicht in schlÃ¼ssiger Weise entnommen werden kann, weshalb ab November 2009 von einer 80%igen ArbeitsfÃ¤higkeit auszugehen ist. Insgesamt erscheinen schon allein aus psychiatrischer Sicht weitere AbklÃ¤rungen nÃ¶tig. Dabei wird mit zu berÃ¼cksichtigen sein, dass die im Bereich der anhaltenden somatoformen SchmerzstÃ¶rungen (BGE 130 V 352) beziehungsweise der vergleichbaren pathogenetisch (Ã¤tiologisch) unklaren syndromalen ZustÃ¤nde entwickelten Kriterien (vgl. zum Ganzen etwa Bundesgerichtsurteil 9C_736/2012 vom 7. Februar 2012 E. 1.1 und 1.2 mit diversen Hinweisen auf die publizierte Rechtsprechung; zum [missverstÃ¤ndlichen] Begriff der Foerster-Kriterien vgl. Bundesgerichtsurteil 8C_420/2011 vom 26. September 2011 E. 2.4.1) nicht bei sÃ¤mtlichen Diagnosen Platz greifen (vgl. BGE 137 V 64 E. 4.2 und 4.3).</w:t>
      </w:r>
    </w:p>
    <w:p>
      <w:r>
        <w:t>4.2Â Â Â Â  Weiter leidet die BeschwerdefÃ¼hrerin unbestrittenermassen auch an multiplen somatischen Beschwerden, welche zumindest die ArbeitsfÃ¤higkeit in der angestammten TÃ¤tigkeit einschrÃ¤nken. So ging der orthopÃ¤dische Chirurg des RAD Dr. C.___ in einer optimal angepassten TÃ¤tigkeit von einem RestleistungsvermÃ¶gen von 80 % aus. Bei dieser Sachlage aber erscheint eine gesamthafte EinschÃ¤tzung der ArbeitsfÃ¤higkeit im Rahmen eines polydisziplinÃ¤ren, die psychische und somatische Seite beleuchtenden Gutachtens unerlÃ¤sslich (Konklusion).</w:t>
      </w:r>
    </w:p>
    <w:p>
      <w:r>
        <w:t>Â Â Â Â Â Â Â Â  Ãberdies wies die Vertreterin der BeschwerdefÃ¼hrerin darauf hin, dass ihre Mandantin seit 1996 geschieden und das jÃ¼ngere Kind zu diesem Zeitpunkt 16 Jahre alt gewesen sei (Urk. 7/36 S. 3). Aufgrund dieser Sachlage (und der damit verbundenen finanziellen Situation) und nachdem die medizinischen Akten Hinweise dafÃ¼r enthalten, dass die BeschwerdefÃ¼hrerin schon lange vor 2008 an relevanten gesundheitlichen Beschwerden gelitten hat, wird auch der Frage nachzugehen sein, in welchem (hypothetischen) Umfang die BeschwerdefÃ¼hrerin als Gesunde einer ausserhÃ¤uslichen ErwerbstÃ¤tigkeit nachgegangen wÃ¤re (Statusfrage). Ohne weitere AbklÃ¤rungen erscheint es nicht zulÃ¤ssig, von einer lediglich 24%igen TÃ¤tigkeit im erwerblichen Bereich auszugehen, auch wenn dies dem effektiven Pensum vom 28. April 2004 bis 31. Mai 2009 entsprochen hat.</w:t>
      </w:r>
    </w:p>
    <w:p>
      <w:r>
        <w:t>5.Â Â Â Â Â Â  Zusammenfassend ist die Sache namentlich zur Einholung einer polydisziplinÃ¤ren Expertise an die Beschwerdegegnerin zurÃ¼ckzuweisen, was aufgrund der Tatsache, dass die BeschwerdefÃ¼hrerin bisher weder im eigentlichen Sinne psychiatrisch noch polydisziplinÃ¤r begutachtet worden ist, auch unter BerÃ¼cksichtigung der neueren bundesgerichtlichen Rechtsprechung zulÃ¤ssig erscheint (vgl. dazu BGE 137 V 210 E. 4.4).</w:t>
      </w:r>
    </w:p>
    <w:p>
      <w:r>
        <w:t>6.Â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Beschwerdegegnerin aufzuerlegen.</w:t>
      </w:r>
    </w:p>
    <w:p>
      <w:r>
        <w:t>Das Gericht erkennt:</w:t>
      </w:r>
    </w:p>
    <w:p>
      <w:r>
        <w:t>1.Â Â Â Â Â Â Â Â  Die Beschwerde wird in dem Sinne gutgeheissen, dass die angefochtene VerfÃ¼gung vom 26. August 2010 aufgehoben und die Sache an die Sozialversicherungsanstalt des Kantons ZÃ¼rich, IV-Stelle, zurÃ¼ckgewiesen wird, damit diese, nach erfolgter AbklÃ¤rung im Sinne der ErwÃ¤gungen,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