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IV.2010.00993 vom 29. März 2012</w:t>
      </w:r>
    </w:p>
    <w:p>
      <w:r>
        <w:t>ZH Sozialversicherungsgericht, 2012-03-29, DE</w:t>
      </w:r>
    </w:p>
    <w:p>
      <w:r>
        <w:rPr>
          <w:b/>
        </w:rPr>
        <w:t xml:space="preserve">Quelle: </w:t>
      </w:r>
      <w:r>
        <w:t>https://mcp.opencaselaw.ch/entscheid/zh_sozialversicherungsgericht_IV.2010.00993</w:t>
      </w:r>
    </w:p>
    <w:p>
      <w:r>
        <w:t>FR: ZH_SOZIALVERSICHERUNGSGERICHT IV.2010.00993 du 29 mars 2012</w:t>
      </w:r>
    </w:p>
    <w:p>
      <w:r>
        <w:t>IT: ZH_SOZIALVERSICHERUNGSGERICHT IV.2010.00993 del 29 marzo 2012</w:t>
      </w:r>
    </w:p>
    <w:p>
      <w:pPr>
        <w:pStyle w:val="Heading2"/>
      </w:pPr>
      <w:r>
        <w:t>Erwägungen</w:t>
      </w:r>
    </w:p>
    <w:p>
      <w:r>
        <w:rPr>
          <w:b/>
        </w:rPr>
        <w:t>E. 3</w:t>
      </w:r>
    </w:p>
    <w:p>
      <w:r>
        <w:t>3.1???????? Unbestritten ist, dass die Beschwerdef?hrerin neu als 100 % erwerbst?tig zu qualifizieren ist. Gem?ss Abkl?rungsbericht vom 2. September 2010 ist die Beschwerdef?hrerin ab August 2005 als vollerwerbst?tig einzustufen, da die Tochter ab jenem Zeitpunkt jeweils den ganzen Tag in einer Privatschule verbrachte und dementsprechend betreut war und die Beschwerdef?hrerin glaubhaft und nachvollziehbar darlegte, dass sie ab diesem Zeitpunkt ihr Arbeitspensum im Gesundheitsfall auf 100 % erh?ht h?tte (Urk. 8/85 S. 3). Der Sachverhalt hat sich daher seit der ersten Rentenzusprache (Verf?gung vom 11. November 2002) mindestens in dieser Hinsicht wesentlich und invalidenversicherungsrechtlich relevant ver?ndert. Ob und wie sich dies revisionsweise auf die Invalidenrente auswirkt, wird nachfolgend zu pr?fen sein.</w:t>
      </w:r>
    </w:p>
    <w:p>
      <w:r>
        <w:t>3.2???? Strittig ist hingegen, ob sich auch der Gesundheitszustand der Beschwerde-f?hrerin seit der ersten Rentenzusprache im November 2002 wesentlich und revisionsrelevant ver?ndert hat.</w:t>
      </w:r>
    </w:p>
    <w:p>
      <w:r>
        <w:rPr>
          <w:b/>
        </w:rPr>
        <w:t>E. 4</w:t>
      </w:r>
    </w:p>
    <w:p>
      <w:r>
        <w:t>Agoraphobie mit Panikst?rung (ICD-10: F40.01)</w:t>
      </w:r>
    </w:p>
    <w:p>
      <w:r>
        <w:rPr>
          <w:b/>
        </w:rPr>
        <w:t>E. 5</w:t>
      </w:r>
    </w:p>
    <w:p>
      <w:r>
        <w:t>5.1???????? Abweichend von Art. 61 lit. a ATSG ist das Beschwerdeverfahren um die Bewilligung oder Verweigerung von Leistungen der Invalidenversicherung vor dem kantonalen Gericht kostenpflichtig. Die Gerichtskosten werden nach dem Verfahrensaufwand und unabh?ngig vom Streitwert im Rahmen von Fr. 200.-- bis Fr. 1'000.-- festgelegt (Art. 69 Abs. 1 bis IVG). Die Kosten sind auf Fr. 800.-- anzusetzen und entsprechend dem Verfahrensausgang der Beschwerdegegnerin aufzuerlegen.</w:t>
      </w:r>
    </w:p>
    <w:p>
      <w:r>
        <w:t>5.2???? Gem?ss Art. 61 lit. g ATSG hat die im Verfahren vor dem kantonalen Versicherungsgericht obsiegende, beschwerdef?hrende Person Anspruch auf Ersatz der Parteikosten.</w:t>
      </w:r>
    </w:p>
    <w:p>
      <w:r>
        <w:t>???????? Die Parteientsch?digung f?r die Vertretung vor dem Sozialversicherungsgericht ist unter Ber?cksichtigung der Bedeutung der Streitsache, der Schwierigkeit des Prozesses und nach Massgabe des Obsiegens auf Fr. 2?500.-- (inkl. Barauslagen und MWSt) festzusetzen und der Beschwerdegegnerin aufzuerlegen.</w:t>
      </w:r>
    </w:p>
    <w:p>
      <w:r>
        <w:t>Das Gericht erkennt:</w:t>
      </w:r>
    </w:p>
    <w:p>
      <w:r>
        <w:t>1.???????? In Gutheissung der Beschwerde wird die Verf?gung der Sozialversicherungsanstalt des Kantons Z?rich, IV-Stelle, vom 23. September 2010 insoweit abge?ndert, als festgestellt wird, dass die Beschwerdef?hrerin ab 1. M?rz 2007 Anspruch auf eine ganze Invalidenrente hat.?????</w:t>
      </w:r>
    </w:p>
    <w:p>
      <w:r>
        <w:t>2.???????? Die Gerichtskosten von Fr. 800.-- werden der Beschwerdegegnerin auferlegt. Rechnung und Einzahlungsschein werden der Kostenpflichtigen nach Eintritt der Rechtskraft zugestellt.</w:t>
      </w:r>
    </w:p>
    <w:p>
      <w:r>
        <w:t>3.???????? Die Beschwerdegegnerin wird verpflichtet, der Beschwerdef?hrerin eine Prozessent-sch?digung von Fr. 2?500.-- (inkl. Barauslagen und MWSt) zu bezahlen.</w:t>
      </w:r>
    </w:p>
    <w:p>
      <w:r>
        <w:t>4.?????????? Zustellung gegen Empfangsschein an:</w:t>
      </w:r>
    </w:p>
    <w:p>
      <w:r>
        <w:t>- DAS Rechtsschutz-Versicherungs-AG</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