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IV.2010.00968 vom 25. November 2010</w:t>
      </w:r>
    </w:p>
    <w:p>
      <w:r>
        <w:t>ZH Sozialversicherungsgericht, 2010-11-25, DE</w:t>
      </w:r>
    </w:p>
    <w:p>
      <w:r>
        <w:rPr>
          <w:b/>
        </w:rPr>
        <w:t xml:space="preserve">Quelle: </w:t>
      </w:r>
      <w:r>
        <w:t>https://mcp.opencaselaw.ch/entscheid/zh_sozialversicherungsgericht_IV.2010.00968</w:t>
      </w:r>
    </w:p>
    <w:p>
      <w:r>
        <w:t>FR: ZH_SOZIALVERSICHERUNGSGERICHT IV.2010.00968 du 25 novembre 2010</w:t>
      </w:r>
    </w:p>
    <w:p>
      <w:r>
        <w:t>IT: ZH_SOZIALVERSICHERUNGSGERICHT IV.2010.00968 del 25 novembre 2010</w:t>
      </w:r>
    </w:p>
    <w:p>
      <w:pPr>
        <w:pStyle w:val="Heading2"/>
      </w:pPr>
      <w:r>
        <w:t>Erwägungen</w:t>
      </w:r>
    </w:p>
    <w:p>
      <w:r>
        <w:rPr>
          <w:b/>
        </w:rPr>
        <w:t>E. 1</w:t>
      </w:r>
    </w:p>
    <w:p>
      <w:r>
        <w:t>1.1Â Â Â Â  Da der Streitwert Fr. 20Â000.-- nicht Ã¼bersteigt, fÃ¤llt die Beurteilung der Be-schwerde in die einzelrichterliche ZustÃ¤ndigkeit (Â§ 11 Abs. 1 des Gesetzes Ã¼ber das Sozialversicherungsgericht).</w:t>
      </w:r>
    </w:p>
    <w:p>
      <w:r>
        <w:t>1.2Â Â Â Â  GemÃ¤ss Art. 1 des Bundesgesetzes Ã¼ber die Invalidenversicherung (IVG) sind die Bestimmungen des Bundesgesetzes Ã¼ber den Allgemeinen Teil des Sozialversicherungsrechts (ATSG) auf die Invalidenversicherung anwendbar, soweit das vorliegende Gesetz nicht ausdrÃ¼cklich eine Abweichung vom ATSG vorsieht.</w:t>
      </w:r>
    </w:p>
    <w:p>
      <w:r>
        <w:t>1.3Â Â Â Â Â Â Â Â  Invalide oder von einer InvaliditÃ¤t (Art. 8 ATSG) bedrohte Versicherte haben gemÃ¤ss Art. 8 IVG Anspruch auf Eingliederungsmassnahmen, soweit:</w:t>
      </w:r>
    </w:p>
    <w:p>
      <w:r>
        <w:t>a. Â Â Â Â Â Â Â  diese notwendig und geeignet sind, die ErwerbsfÃ¤higkeit oder die FÃ¤higkeit, sich im Aufgabenbereich zu betÃ¤tigen, wieder herzustellen, zu erhalten oder zu verbessern; und</w:t>
      </w:r>
    </w:p>
    <w:p>
      <w:r>
        <w:t>b. Â Â Â Â Â Â Â  die Voraussetzungen fÃ¼r den Anspruch auf die einzelnen Massnahmen erfÃ¼llt sind (Abs. 1).</w:t>
      </w:r>
    </w:p>
    <w:p>
      <w:r>
        <w:t>Â Â Â Â Â Â Â Â  Die Eingliederungsmassnahmen bestehen unter anderem in der Abgabe von Hilfsmitteln (Abs. 3 lit. d);</w:t>
      </w:r>
    </w:p>
    <w:p>
      <w:r>
        <w:t>1.4Â Â Â Â  In der Regel besteht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130 V 491 mit Hinweisen; Urteil des Bundesgerichts in Sachen W. vom 6. Oktober 2008, 8C_812/2007, Erw. 2.3; Meyer-Blaser, Zum VerhÃ¤ltnismÃ¤ssigkeitsgrundsatz im staatlichen Leistungsrecht, Diss. Bern 1985, S. 77 ff., insbes. S. 83 ff.; JÃ¼rg Maeschi, Kommentar zum Bundesgesetz Ã¼ber die MilitÃ¤rversicherung [MVG] vom 19. Juni 1992, Bern 2000, N 18 f. zu Art. 33).</w:t>
      </w:r>
    </w:p>
    <w:p>
      <w:r>
        <w:t>1.5Â Â Â Â  GemÃ¤ss Art. 21 IVG hat die versicherte Person im Rahmen einer vom Bundesrat aufzustellenden Liste Anspruch auf jene Hilfsmittel, deren sie fÃ¼r die AusÃ¼bung, zur Erhaltung oder Verbesserung der ErwerbsfÃ¤higkeit bedarf. Ferner bestimmt Art. 21 Abs. 2 IVG, dass Versicherte, die infolge ihrer InvaliditÃ¤t fÃ¼r die Fortbewegung, fÃ¼r die Herstellung des Kontaktes mit der Umwelt oder fÃ¼r die Selbstsorge kostspieliger GerÃ¤te bedÃ¼rfen, im Rahmen einer vom Bundesrat aufzustellenden Liste ohne RÃ¼cksicht auf die ErwerbsfÃ¤higkeit Anspruch auf solche Hilfsmittel haben (Abs. 1). Die Hilfsmittel werden zu Eigentum oder leihweise in einfacher und zweckmÃ¤ssiger AusfÃ¼hrung abgegeben oder pauschal vergÃ¼tet (Absatz 3, erster Satz).</w:t>
      </w:r>
    </w:p>
    <w:p>
      <w:r>
        <w:t>Â Â Â Â Â Â Â Â  Die Befugnis zur Aufstellung der Hilfsmittelliste und zum Erlass ergÃ¤nzender Vorschriften im Sinne von Art. 21 Abs. 4 IVG hat der Bundesrat in Art. 14 der Verordnung Ã¼ber die Invalidenversicherung (IVV) an das EidgenÃ¶ssische Departement des Innern Ã¼bertragen, welches die Verordnung Ã¼ber die Abgabe von Hilfsmitteln durch die Invalidenversicherung (HVI) mit anhangsweise aufgefÃ¼hrter Hilfsmittelliste erlassen hat. Laut Art. 2 HVI besteht im Rahmen der im Anhang aufgefÃ¼hrten Liste Anspruch auf Hilfsmittel, soweit diese fÃ¼r die Fortbewegung, die Herstellung des Kontaktes mit der Umwelt oder fÃ¼r die Selbstsorge notwendig sind (Abs. 1). Anspruch auf die in dieser Liste mit * bezeichneten Hilfsmittel besteht nur, soweit diese fÃ¼r die AusÃ¼bung einer ErwerbstÃ¤tigkeit oder die TÃ¤tigkeit im Aufgabenbereich, fÃ¼r die Schulung, die Ausbildung, die funktionelle AngewÃ¶hnung oder fÃ¼r die in der zutreffenden Ziffer des Anhangs ausdrÃ¼cklich genannte TÃ¤tigkeit notwendig sind (Abs. 2; BGE 122 V 214 Erw. 2a). Der Anspruch erstreckt sich auch auf das invaliditÃ¤tsbedingte ZubehÃ¶r und die invaliditÃ¤tsbedingten Anpassungen (Abs. 3). Es besteht nur Anspruch auf Hilfsmittel in einfacher und zweckmÃ¤ssiger AusfÃ¼hrung. Durch eine andere AusfÃ¼hrung bedingte zusÃ¤tzliche Kosten hat die Versicherte selbst zu tragen (Abs. 4).</w:t>
      </w:r>
    </w:p>
    <w:p>
      <w:r>
        <w:t>1.6Â Â Â Â  GemÃ¤ss Ziff. 5.07 HVI Anhang steht der versicherten Person ein Anspruch auf Abgabe von HÃ¶rgerÃ¤ten bei SchwerhÃ¶rigkeit zu, sofern das HÃ¶rvermÃ¶gen durch ein solches GerÃ¤t namhaft verbessert wird und sich die versicherte Person wesentlich besser mit der Umwelt verstÃ¤ndigen kann.</w:t>
      </w:r>
    </w:p>
    <w:p>
      <w:r>
        <w:t>1.7Â Â Â Â  Nach Art. 27 Abs. 1 IVG ist der Bundesrat befugt, mit den Abgabestellen fÃ¼r Hilfsmittel VertrÃ¤ge zu schliessen, um die Zusammenarbeit mit den Organen der Versicherung zu regeln und die Tarife festzulegen. Die Kompetenz zum Abschluss dieser VertrÃ¤ge hat der Bundesrat an das Bundesamt delegiert (Art. 24 Abs. 2 IVV).</w:t>
      </w:r>
    </w:p>
    <w:p>
      <w:r>
        <w:t>1.8Â Â Â Â  Das Bundesamt fÃ¼r Sozialversicherungen (BSV) hat die Abgabe von HÃ¶rgerÃ¤ten im Kreisschreiben Ã¼ber die Abgabe von Hilfsmitteln durch die Invalidenversicherung (KHMI; gÃ¼ltig ab 1. Januar 2008) konkretisiert und gleichzeitig festgelegt, dass sich das formelle Abgabeverfahren in der Regel nach dem Ablaufschema im Anhang des HÃ¶rgerÃ¤te-Tarifvertrages richtet (Rz 5.07.01 KHMI). Vorliegend ist entsprechend den allgemeinen intertemporalrechtlichen Regeln der von 1. Juli 2006 bis Ende Dezember 2009 gÃ¼ltig gewesene HÃ¶rgerÃ¤te-Tarifvertrag anwendbar. Dieser wurde vom BSV mit den VerbÃ¤nden abgeschlossen. Ziffer 4.2 von Anhang 1 des Tarifvertrages hÃ¤lt unter anderem fest, dass der HÃ¶rgerÃ¤tetarif fÃ¼r die binaurale Versorgung bei der medizinischen Indikationsstufe 3 fÃ¼r das HÃ¶rgerÃ¤t Fr. 2'100.-- und fÃ¼r die Dienstleistung Fr. 1'965.--, insgesamt folglich Fr. 4'065.-- zuzÃ¼glich Mehrwertsteuer, betrÃ¤gt.</w:t>
      </w:r>
    </w:p>
    <w:p>
      <w:r>
        <w:t>1.9Â Â Â Â  Durch Abschluss von TarifvertrÃ¤gen kÃ¶nnen die formellgesetzlichen Leistungs-ansprÃ¼che nicht in normativ verbindlicher Weise beschrÃ¤nkt werden (BGE 130 V 172 Erw. 4.3.2 mit Hinweisen). Diese BeschrÃ¤nkung entfaltet im VerhÃ¤ltnis zwischen versicherter Person und Versicherung, also hinsichtlich des sozialver-sicherungsrechtlichen Leistungsanspruchs, keine Rechtswirksamkeit, da Tarif-vertrÃ¤ge keine eigenen Rechtsregeln, sondern nur eine Konkretisierung und Umschreibung der gesetzlichen und verordnungsmÃ¤ssigen Bestimmungen darstellen. Es handelt sich hierbei um Vorgaben an die Vollzugsorgane der Versicherung Ã¼ber die Art und Weise, wie diese ihre Befugnisse auszuÃ¼ben haben (BGE 130 V 171 Erw. 4.3.1).</w:t>
      </w:r>
    </w:p>
    <w:p>
      <w:r>
        <w:t>Als solche stellen TarifvertrÃ¤ge ebenso wie Verwaltungsweisungen den - im Rahmen der Vertragsverhandlungen durchgesetzten - Standpunkt der Verwaltung Ã¼ber die Anwendung der Rechtsregeln dar und dienen einer einheitlichen Rechtsanwendung, um eine Gleichbehandlung der Versicherten, aber auch die verwaltungsmÃ¤ssige PraktikabilitÃ¤t zu gewÃ¤hrleisten. Sie richten sich an die Vollzugsorgane; fÃ¼r das Sozialversicherungsgericht sind sie nach der bundesgerichtlichen Rechtsprechung nicht verbindlich. Dies bedeutet indessen nicht, dass TarifvertrÃ¤ge und Verwaltungsweisungen fÃ¼r das Sozialversicherungsgericht unbeachtlich sind. Vielmehr soll das Gericht sie berÃ¼cksichtigen, soweit sie eine dem Einzelfall angepasste und gerecht werdende Auslegung der anwendbaren gesetzlichen Bestimmungen zulassen. Das Gericht weicht folglich nicht ohne triftigen Grund von einem Tarifvertrag oder von Verwaltungsweisungen ab, wenn diese eine Ã¼berzeugende Konkretisierung der gesetzlichen und verordnungsmÃ¤ssigen Leistungsvoraussetzungen darstellen (Urteil des Bundesgerichts in Sachen G. vom 18. Mai 2004, I 815/02, Erw. 4.3.1 mit Hinweisen).</w:t>
      </w:r>
    </w:p>
    <w:p>
      <w:r>
        <w:rPr>
          <w:b/>
        </w:rPr>
        <w:t>E. 2</w:t>
      </w:r>
    </w:p>
    <w:p>
      <w:r>
        <w:t>2.1Â Â Â Â  Es steht vorliegend aufgrund der Akten fest und ist unbestritten, dass die BeschwerdefÃ¼hrerin in der Indikationsstufe 3 einzureihen ist und eine beidseitige HÃ¶rgerÃ¤teversorgung benÃ¶tigt. Strittig und zu prÃ¼fen ist hingegen, ob die Beschwerdegegnerin zu Recht die Ãbernahme der gesamten Kosten fÃ¼r die HÃ¶rgerÃ¤teversorgung von Fr. 8'205.-- zuzÃ¼glich Mehrwertsteuer abgelehnt und den Anspruch der BeschwerdefÃ¼hrerin gemÃ¤ss dem Tarifvertrag fÃ¼r die HÃ¶rgerÃ¤teabgabe auf Fr. 4'065.-- zuzÃ¼glich Mehrwertsteuer, entsprechend dem HÃ¶chstbetrag der Indikationsstufe 3, beschrÃ¤nkt hat.</w:t>
      </w:r>
    </w:p>
    <w:p>
      <w:r>
        <w:t>2.2Â Â Â Â  Die BeschwerdefÃ¼hrerin machte geltend, dass sie sowohl aus gesundheitlichen als auch aus beruflichen GrÃ¼nden eine die Tariflimiten Ã¼bersteigende HÃ¶rgerÃ¤teversorgung benÃ¶tige (Urk. 1 S. 1 f.).</w:t>
      </w:r>
    </w:p>
    <w:p>
      <w:r>
        <w:t>2.3Â Â Â Â  Die Beschwerdegegnerin brachte demgegenÃ¼ber sinngemÃ¤ss vor, dass es keine gesetzliche Grundlage gebe, die eine die Tariflimiten Ã¼bersteigende HÃ¶rgerÃ¤teversorgung ermÃ¶gliche (Urk. 2 S. 2).</w:t>
      </w:r>
    </w:p>
    <w:p>
      <w:r>
        <w:rPr>
          <w:b/>
        </w:rPr>
        <w:t>E. 3</w:t>
      </w:r>
    </w:p>
    <w:p>
      <w:r>
        <w:t>3.1Â Â Â Â  Dr. med. Y.___, FMH fÃ¼r Oto-Rhino-Laryngologie, stellte in ihrem Expertenbericht vom 19. Januar 2010 (Urk. 6/7) fest, dass eine binaurale Versorgung mit HÃ¶rgerÃ¤ten der Indikationsstufe 3 angezeigt sei (S. 2 Ziff. 3 und 4). Es bestehe eine hochgradige SchwerhÃ¶rigkeit beidseits (S. 2 Ziff. 6).</w:t>
      </w:r>
    </w:p>
    <w:p>
      <w:r>
        <w:t>3.2Â Â Â Â  Im Schlussbericht vom 17. September 2010 (Urk. 6/13/3-4) hielt Frau Z.___, eidg. dipl. HÃ¶rgerÃ¤te-Akustikerin, fest, dass die HÃ¶rgerÃ¤teanpassung mit den aus einer hÃ¶heren Indikationsstufe stammenden HÃ¶rgerÃ¤ten Phonak AudÃ©o Smart IX erfolgreich habe abgeschlossen werden kÃ¶nnen. Die BeschwerdefÃ¼hrerin habe einen sehr anspruchsvollen Beruf im Erziehungsbereich und sei auf eine optimale SprachverstÃ¤ndlichkeit angewiesen. Die BeschwerdefÃ¼hrerin sei Ã¼berdies sehr lÃ¤rmempfindlich und im beruflichen Bereich zeitweise LÃ¤rm ausgesetzt. Die BedÃ¼rfnisse hÃ¤tten mit einem der Indikationsstufe entsprechenden GerÃ¤t nicht abgedeckt werden kÃ¶nnen. Es bestÃ¼nden Ã¤usserst enge anatomische VerhÃ¤ltnisse, weshalb eine IdO-HÃ¶rgerÃ¤teversorgung nicht habe gebaut werden kÃ¶nnen (S. 1).</w:t>
      </w:r>
    </w:p>
    <w:p>
      <w:r>
        <w:rPr>
          <w:b/>
        </w:rPr>
        <w:t>E. 4</w:t>
      </w:r>
    </w:p>
    <w:p>
      <w:r>
        <w:t>4.1Â Â Â Â  Die BeschwerdefÃ¼hrerin hat als GrÃ¼nde fÃ¼r eine die Tariflimiten Ã¼bersteigende HÃ¶rgerÃ¤teversorgung unter anderem angefÃ¼hrt, dass sie aufgrund ihrer akustisch anspruchsvollen Arbeit auf ein leistungsstarkes HÃ¶rgerÃ¤t angewiesen sei. Ãberdies seien ihre kÃ¶rperlichen Bedingungen mit einem engen GehÃ¶rgang schwierig. Ferner seien die akustischen BeeintrÃ¤chtigungen mit einer hohen LÃ¤rmempfindlichkeit gross. Sie habe ein mit einer einfacheren Technologie bestÃ¼cktes HÃ¶rgerÃ¤t ausprobiert, sei indes damit zu keinem befriedigenden Ergebnis gekommen (Urk. 6/8 S. 2). Als selbstÃ¤ndig erwerbende Ergotherapeutin in einer Gemeinschaftspraxis seien flexible akustische Anforderungen zu erfÃ¼llen. Es gebe im Beruf sowohl sehr leise als auch laute und akustisch anspruchsvolle Situationen. Insbesondere die im Rahmen der Gruppentherapie durchgefÃ¼hrten Rollenspiele mit sechs Kindern erforderten eine gute HÃ¶rleistung. Weitere TÃ¤tigkeitsbereiche seien die Arbeit mit einem Kind im Bewegungsraum, der KÃ¼che oder Werkstatt, die Leitung oder Teilnahme an EinzelgesprÃ¤chen und interdisziplinÃ¤ren Sitzungen, das Telefonieren mit Eltern, Lehrpersonen, Ãrzten sowie KostentrÃ¤gern und vieles mehr (Urk. 1 S. 1 f.). Die Arbeit fÃ¼hre oft zu schmutzigen HÃ¤nden, da unterschiedliche Materialien wie beispielsweise Fingerfarbe, Teig, Ton, Wasser und Leim gebraucht wÃ¼rden; deshalb sei eine Fernbedienung nÃ¶tig (Urk. 6/12 S. 2).</w:t>
      </w:r>
    </w:p>
    <w:p>
      <w:r>
        <w:t>4.2Â Â Â Â  Nach der bundesgerichtlichen Rechtsprechung kann sich ein gesteigertes EingliederungsbedÃ¼rfnis, das einer Ã¼ber die tarifarisch vorgesehenen Preislimiten hinausgehenden Versorgung bedarf, sowohl aus der speziellen gesundheitlichen Situation wie auch mit Blick auf den TÃ¤tigkeitsbereich der versicherten Person ergeben. Komplexe HÃ¶rsituationen und entsprechende fallspezifische Besonderheiten liegen beispielsweise vor, wenn die versicherte Person an einer besonders schweren oder komplexen HÃ¶rschÃ¤digung wie einer hochgradigen InnenohrschwerhÃ¶rigkeit, extremer Hoch- oder TieftonschwerhÃ¶rigkeit leidet, eine nur noch kleine ResthÃ¶rigkeit aufweist oder aber durch zusÃ¤tzliche Erschwernisse, die HÃ¶rsituation komplizierende Beschwerden wie Tinnitus, extremen HÃ¶rschwankungen oder VerhaltensstÃ¶rungen beeintrÃ¤chtigt ist. Denkbar ist auch, dass ein gesteigertes EingliederungsbedÃ¼rfnis auf Grund des TÃ¤tigkeitsbereiches besteht, allen voran bei Kindern im schulischen Umfeld in besonderen Situationen, aber auch bei erwerbstÃ¤tigen Versicherten in einem beruflichen Umfeld mit spezieller Arbeitssituation, die zum Beispiel eine komplexe und wechselnde GerÃ¤uschkulisse oder besondere berufliche Anforderungen ausweist, welche erhÃ¶hte Anforderungen an die Kommunikation und das HÃ¶rverstÃ¤ndnis der Versicherten stellen (Urteil des Bundesgerichts in Sachen F. vom 4. MÃ¤rz 2004, I 516/02, Erw. 4.3.4).</w:t>
      </w:r>
    </w:p>
    <w:p>
      <w:r>
        <w:t>4.3Â Â Â Â Â Â Â Â  Vorliegend bringt die BeschwerdefÃ¼hrerin namhafte GrÃ¼nde vor, die fÃ¼r ein erhÃ¶htes invaliditÃ¤tsbedingtes EingliederungsbedÃ¼rfnis sprechen. So erscheint es glaubhaft und nachvollziehbar, dass auf Grund der im Therapieraum herrschenden schwierigen akustischen VerhÃ¤ltnisse insbesondere im Rahmen von Gruppentherapien gerade bei einer Ergotherapeutin erhÃ¶hte Anforderungen an das HÃ¶rverstÃ¤ndnis bestehen, denen mit Blick auf eine ausreichende VerstÃ¤ndigung eine der Indikationsstufe 3 entsprechende HÃ¶rgerÃ¤teversorgung nicht genÃ¼gt.</w:t>
      </w:r>
    </w:p>
    <w:p>
      <w:r>
        <w:t>4.4Â Â Â Â  Auf Grund der Aktenlage hat somit mit dem massgebenden Beweisgrad der Ã¼berwiegenden Wahrscheinlichkeit (BGE 125 V 195 Erw. 2) als erstellt zu gelten, dass die Abgabe eines HÃ¶rgerÃ¤tes auf der Grundlage der Indikationsstufe 3 gemÃ¤ss dem Tarifvertrag wegen der schweren HÃ¶rbehinderung der BeschwerdefÃ¼hrerin sowie auf Grund ihrer besonderen Arbeitssituation, welche sich durch eine hohe und komplexe LÃ¤rmbelastung auszeichnet und welche besondere Anforderungen an das akustische HÃ¶rverstÃ¤ndnis und die Kommunikation stellt, der BeschwerdefÃ¼hrerin keine genÃ¼gende VerstÃ¤ndigung erlaubte, womit dem invaliditÃ¤tsbedingten EingliederungsbedÃ¼rfnis nicht hinreichend Rechnung getragen werden wÃ¼rde. Somit ist ein gesteigertes EingliederungsbedÃ¼rfnis ausgewiesen, welches eine Versorgung mit den beantragten HÃ¶rgerÃ¤ten ausnahmsweise als geboten und notwendig erscheinen lÃ¤sst. Denn nur diese genÃ¼gen den speziellen VerhÃ¤ltnissen des Arbeitsplatzes der BeschwerdefÃ¼hrerin.</w:t>
      </w:r>
    </w:p>
    <w:p>
      <w:r>
        <w:t>4.5Â Â Â Â  Alles in allem sind vorliegend demnach die Voraussetzungen fÃ¼r eine aus-nahmsweise Ãberschreitung der tarifvertraglichen AnsÃ¤tze der HÃ¶rgerÃ¤tever-sorgung erfÃ¼llt. Der Anspruch der BeschwerdefÃ¼hrerin auf die Ãbernahme der Kosten der binauralen HÃ¶rgerÃ¤teversorgung mit zwei HÃ¶rgerÃ¤ten Phonak AudÃ©o Smart IX, inklusive der Fernbedienung Phonak myPilot, ist gegeben.</w:t>
      </w:r>
    </w:p>
    <w:p>
      <w:r>
        <w:t>Â Â Â Â Â Â Â Â  Zusammenfassend ist daher festzuhalten, dass die Beschwerde begrÃ¼ndet und daher gutzuheissen ist.</w:t>
      </w:r>
    </w:p>
    <w:p>
      <w:r>
        <w:t>Â Â Â Â Â Â Â Â  Die angefochtene VerfÃ¼gung ist aufzuheben, und es ist festzustellen, dass die BeschwerdefÃ¼hrerin Anspruch auf die Ãbernahme der gesamten Kosten der HÃ¶rgerÃ¤teversorgung von Fr. 8'205.-- zuzÃ¼glich Mehrwertsteuer hat.</w:t>
      </w:r>
    </w:p>
    <w:p>
      <w:r>
        <w:t>5.Â Â Â Â Â Â  GemÃ¤ss Art. 69 Abs. 1 bis IVG ist das Beschwerdeverfahren bei Streitigkeiten um die Bewilligung oder die Verweigerung von IV-Leistungen kostenpflichtig. Die Kosten werden nach dem Verfahrensaufwand und unabhÃ¤ngig vom Streitwert im Rahmen von Fr. 200.-- bis Fr. 1'000.-- festgelegt.</w:t>
      </w:r>
    </w:p>
    <w:p>
      <w:r>
        <w:t>Diese Kosten sind ermessensweise auf Fr. 400.-- festzusetzen und ausgangsgemÃ¤ss der Beschwerdegegnerin aufzuerlegen.</w:t>
      </w:r>
    </w:p>
    <w:p>
      <w:r>
        <w:t>Der Einzelrichter erkennt:</w:t>
      </w:r>
    </w:p>
    <w:p>
      <w:r>
        <w:t>1.Â Â Â Â Â Â Â Â  In Gutheissung der Beschwerde wird die angefochtene VerfÃ¼gung der Sozialversicherungsanstalt des Kantons ZÃ¼rich, IV-Stelle, vom 30. September 2010 aufgehoben, und es wird festgestellt, dass die BeschwerdefÃ¼hrerin Anspruch auf die Ãbernahme der gesamten Kosten der binauralen HÃ¶rgerÃ¤teversorgung mit zwei HÃ¶rgerÃ¤ten Phonak AudÃ©o Smart IX inklusive einer Fernbedienung Phonak myPilot in HÃ¶he von Fr. 8'205.-- zuzÃ¼glich Mehrwertsteuer hat.</w:t>
      </w:r>
    </w:p>
    <w:p>
      <w:r>
        <w:t>2.Â Â Â Â Â Â Â Â  Die Gerichtskosten von Fr. 400.--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