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IV.2010.00944 vom 31. Dezember 2010</w:t>
      </w:r>
    </w:p>
    <w:p>
      <w:r>
        <w:t>ZH Sozialversicherungsgericht, 2010-12-31, DE</w:t>
      </w:r>
    </w:p>
    <w:p>
      <w:r>
        <w:rPr>
          <w:b/>
        </w:rPr>
        <w:t xml:space="preserve">Quelle: </w:t>
      </w:r>
      <w:r>
        <w:t>https://mcp.opencaselaw.ch/entscheid/zh_sozialversicherungsgericht_IV.2010.00944</w:t>
      </w:r>
    </w:p>
    <w:p>
      <w:r>
        <w:t>FR: ZH_SOZIALVERSICHERUNGSGERICHT IV.2010.00944 du 31 décembre 2010</w:t>
      </w:r>
    </w:p>
    <w:p>
      <w:r>
        <w:t>IT: ZH_SOZIALVERSICHERUNGSGERICHT IV.2010.00944 del 31 dicembre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3.Â Â Â Â Â Â</w:t>
      </w:r>
    </w:p>
    <w:p>
      <w:r>
        <w:t>3.1Â Â Â Â  Die Beschwerdegegnerin stellte sich in der angefochtenen VerfÃ¼gung gestÃ¼tzt auf das D.___-Gutachten vom 22. Oktober 2009 (Urk. 6/78) auf den Standpunkt, die ArbeitsfÃ¤higkeit des BeschwerdefÃ¼hrers in einer leidensangepassten TÃ¤tigkeit sei seit Oktober 2004 aus psychiatrischer Sicht zu 20 % und aus orthopÃ¤discher Sicht nicht eingeschrÃ¤nkt, was zu einem InvaliditÃ¤tsgrad von 28 % fÃ¼hre und keinen Rentenanspruch begrÃ¼nde (Urk. 2).</w:t>
      </w:r>
    </w:p>
    <w:p>
      <w:r>
        <w:t>3.2Â Â Â Â  Dagegen wird seitens des BeschwerdefÃ¼hrers im Wesentlichen eingewendet, die Begutachtung durch das D.___ kÃ¶nne nicht als unvoreingenommen und unabhÃ¤ngig gelten, nachdem es schon die erste Begutachtung erbracht gehabt habe und alles daran setzen wÃ¼rde, deren Richtigkeit zu bestÃ¤tigen, weshalb eine RÃ¼ckweisung zur Begutachtung durch eine unabhÃ¤ngige Institution erforderlich sei. Ausserdem werde das zweite D.___-Gutachten vom 27. Oktober 2009 den im Urteil vom 20. August 2008 geforderten medizinischen AbklÃ¤rungen nicht gerecht. Insbesondere fehle es dieses Mal an der Beurteilung durch einen Neurologen und an einer Auseinandersetzung mit den frÃ¼heren gegensÃ¤tzlichen Ã¤rztlichen EinschÃ¤tzungen der Neurochirurgin Dr. B.___ und von Dr. med. E.___, Facharzt fÃ¼r Psychiatrie und Psychotherapie. Auf das D.___-Gutachten vom 22. Oktober 2009 kÃ¶nne daher nicht abgestellt werden. Ausserdem sei das von der Beschwerdegegnerin aufgrund des Anforderungsniveaus 3 der statistischen Tabelle nach der Schweizerischen Lohnstrukturerhebung des Bundesamtes fÃ¼r Statistik ermittelte Invalideneinkommen unzutreffend und aufgrund des Anforderungsniveaus 4 zu bestimmen (Urk. 1 S. 5 ff.).</w:t>
      </w:r>
    </w:p>
    <w:p>
      <w:r>
        <w:t>4.Â Â Â Â Â Â</w:t>
      </w:r>
    </w:p>
    <w:p>
      <w:r>
        <w:t>4.1Â Â Â Â  Die D.___-Gutachter kamen im Gutachten vom 22. Oktober 2009 im interdisziplinÃ¤ren Konsens aus orthopÃ¤discher, psychiatrischer und internistischer Sicht vor dem Hintergrund der AusfÃ¼hrungen in den Teilgutachten (Urk. 6/78 S. 15 ff.) nachvollziehbar und unter BerÃ¼cksichtigung der medizinischen Vorakten sowie des Verhaltens des BeschwerdefÃ¼hrers anlÃ¤sslich der gutachterlichen Untersuchungen begrÃ¼ndet zum Schluss, dass die ArbeitsfÃ¤higkeit des BeschwerdefÃ¼hrers seit Oktober 2004 in einer kÃ¶rperlich schweren TÃ¤tigkeit vollstÃ¤ndig eingeschrÃ¤nkt sei und in einer kÃ¶rperlich leichten bis mittelschweren TÃ¤tigkeit, bei der eine Hebe- und Tragelimite von 15 Kilogramm nur ausnahmsweise Ã¼berschritten wird und keine Zwangshaltungen des Nackens sowie keine lÃ¤nger dauernden Ãberkopfbewegungen der Arme vorkommen, eine EinschrÃ¤nkung der LeistungsfÃ¤higkeit um 20 % bei vollzeitlicher PrÃ¤senz, mithin eine 80%ige ArbeitsfÃ¤higkeit bestehe (Urk. 6/78 S. 24 f.). Als Diagnosen mit Auswirkung auf die ArbeitsfÃ¤higkeit nannten die Gutachter eine PersÃ¶nlichkeitsÃ¤nderung bei chronischem Schmerzsyndrom (ICD-10 F62.80) und ein anamnestisch bestehendes chronisches zervikozephales und zervikobrachiales Schmerzsyndrom ohne radikulÃ¤re Symptomatik (ICD-10 M53.0/M53.1) bei/mit wahrscheinlich funktionell bedingter EinschrÃ¤nkung der Kopfbeweglichkeit, Status nach Heckauffahrkollision am 4. Dezember 2001, bislang ohne eindeutig fassbare strukturelle Alterationen (ICD-10 V43.5) und Verdacht auf inadÃ¤quate Schmerzverarbeitung mit Symptomausweitung (Urk. 6/78 S. 23).</w:t>
      </w:r>
    </w:p>
    <w:p>
      <w:r>
        <w:t>Â Â Â Â Â Â Â Â  Der D.___-Gutachter Dr. med. F.___, Facharzt fÃ¼r OrthopÃ¤dische Chirurgie, hielt im orthopÃ¤dischen Teilgutachten (Untersuchung vom 7. September 2009) fest, die vom BeschwerdefÃ¼hrer angegebenen Beschwerden (Nackenschmerzen mit Ausstrahlung in den Kopf und beide Arme mit intermittierenden GefÃ¼hlsstÃ¶rungen sowie intermittierender Tinnitus, Urk. 6/78 S. 18) liessen sich auf somatischer Ebene anlÃ¤sslich seiner Untersuchung nicht plausibel erklÃ¤ren. Auch der sehr ungewÃ¶hnliche Verlauf mit relevanter Schmerzzunahme erst knapp drei Jahre nach dem initialen Unfallereignis (vom 4. Dezember 2001) lasse vor allem daran denken, dass wesentliche nichtorganische Komponenten im Vordergrund des Schmerzerlebens stÃ¼nden. TÃ¤tigkeiten, die Ã¼ber die Belastung des festgelegten Anforderungsprofils gingen, wÃ¼rden aufgrund der anamnestischen Beschwerdeangaben zu einer Schmerzprovokation fÃ¼hren, ohne dass sich dafÃ¼r aus orthopÃ¤discher Sicht ganz zwingende Ausschlusskriterien finden liessen (Urk. 6/78 S. 22).</w:t>
      </w:r>
    </w:p>
    <w:p>
      <w:r>
        <w:t>Â Â Â Â Â Â Â Â  In psychiatrischer Hinsicht fÃ¼hrte Dr. med. G.___, Facharzt fÃ¼r Psychiatrie und Psychotherapie, im psychiatrischen Teilgutachten (Untersuchung vom 7. September 2009) aus, der BeschwerdefÃ¼hrer sei im Alltag nur geringgradig durch psychopathologische Symptome eingeschrÃ¤nkt. Die attestierte EinschrÃ¤nkung der LeistungsfÃ¤higkeit um 20 % sei durch die PersÃ¶nlichkeitsÃ¤nderung bei chronischem Schmerzsyndrom bedingt. Der BeschwerdefÃ¼hrer sei etwas verlangsamt, physisch und psychisch dekonditioniert und daher wenig belastbar. Aufgrund der ausgeprÃ¤gten subjektiven KrankheitsÃ¼berzeugung, die keinen Krankheitswert habe, sei ein Arbeitstraining, das sicherlich gÃ¼nstigen Einfluss auf die Dekonditionierung hÃ¤tte, kaum erfolgversprechend durchfÃ¼hrbar. Er sehe den Grund fÃ¼r seine Schwierigkeiten im Unfall und dessen Folgen und betone immer wieder, dass er vor dem Unfall keine Schwierigkeiten gehabt habe, wogegen die diesbezÃ¼gliche Arbeitsanamnese, bei der auffalle, dass er keine Arbeitsstelle wÃ¤hrend lÃ¤ngerer Zeit inne gehabt habe, immer wieder die Arbeitsstelle gewechselt habe und zum Teil auch arbeitslos gewesen sei, doch ziemlich auffÃ¤llig sei. Die in den Akten erwÃ¤hnte Spielsucht dÃ¼rfte nicht mehr vorhanden sein, wozu auch der Umstand beitrage, dass er kaum Geld zum Spielen habe, wenngleich der BeschwerdefÃ¼hrer dennoch gelegentlich ein Spielcasino aufsuche (Urk. 6/78 S. 17 f.).</w:t>
      </w:r>
    </w:p>
    <w:p>
      <w:r>
        <w:t>Â Â Â Â Â Â Â Â  Entgegen der Ansicht des BeschwerdefÃ¼hrers Ã¼berzeugt das neue D.___-Gutachten vom 22. Oktober 2009 (Urk. 6/78). Insbesondere erfÃ¼llt es alle rechtsprechungsgemÃ¤ss erforderlichen Kriterien fÃ¼r beweiskrÃ¤ftige Ã¤rztliche Entscheidungsgrundlagen (vgl. BGE 125 V 352 Erw. 3a, 122 V 160 Erw. 1c), weshalb ihm voller Beweiswert zukommt. Die Beschwerdegegnerin stellte zu Recht darauf ab, dies auch vor dem Hintergrund der Ã¼brigen Aktenlage. So hatte auch der Hausarzt des BeschwerdefÃ¼hrers, Dr. med. H.___, Facharzt fÃ¼r Innere Medizin, gemÃ¤ss dem Bericht vom 23. Februar 2005 Ã¼bereinstimmend mit der EinschÃ¤tzung der beiden D.___-Gutachten eine 100%ige ArbeitsunfÃ¤higkeit in der zuletzt ausgeÃ¼bten TÃ¤tigkeit als Liftmonteur seit dem 28. Oktober 2004 und eine vollzeitliche ArbeitsfÃ¤higkeit in einer leidensangepassten TÃ¤tigkeit attestiert, wobei er anfÃ¼gte, dass eventuell die Belastbarkeit in psychischer Hinsicht etwas vermindert sei (Urk. 6/7 S. 1 f. und S. 4). Auch die Ãrzte der Rheumapoliklinik des I.___ hatten gemÃ¤ss dem Bericht vom 25. April 2005 aus rheumatologischer Sicht eine vollstÃ¤ndige ArbeitsfÃ¤higkeit in einer leidensangepassten, leichten TÃ¤tigkeit als zumutbar erachtet, welche durch die konsequente DurchfÃ¼hrung der medizinischen Trainingstherapie auf eine mittelschwere TÃ¤tigkeit sollte gesteigert werden kÃ¶nnen (Urk. 6/9 S. 3).</w:t>
      </w:r>
    </w:p>
    <w:p>
      <w:r>
        <w:t>4.2Â Â Â Â  Die EinwÃ¤nde des BeschwerdefÃ¼hrers vermÃ¶gen den Beweiswert des Gutachtens nicht in Frage zu stellen. Die Unvoreingenommenheit und UnabhÃ¤ngigkeit der D.___-Gutachterstelle (Urk. 1 S. 5 f.) sind nicht schon dadurch anzuzweifeln, dass dasselbe Institut bereits zuvor ein Gutachten Ã¼ber grundsÃ¤tzlich denselben Sachverhalt erstellt hatte, zumal beim zweiten D.___-Gutachten vom 22. Oktober 2009 (Urk. 6/78 S. 26) andere FachÃ¤rzte mitwirkten als beim ersten D.___-Gutachten vom 15. August 2007 (Urk. 6/56 S. 18) und gegen die einzelnen Gutachter keine konkreten EinwÃ¤nde vorgebracht wurden. Denn in Bezug auf das Erfordernis der Unvoreingenommenheit kÃ¶nnen - unter Vorbehalt ganz ausserordentlicher FÃ¤lle - nur die fÃ¼r eine BehÃ¶rde tÃ¤tigen Personen, nicht eine BehÃ¶rde als solche befangen sein, was sich auch aus Art. 36 ATSG ergibt, welcher nicht von BehÃ¶rden, sondern von Personen spricht, die Entscheidungen zu treffen oder vorzubereiten haben, und sich somit dem Sinn nach auf die handelnden natÃ¼rlichen Personen bezieht. Auch sind Ausstandsbegehren gegen sÃ¤mtliche Mitglieder einer BehÃ¶rde nur zulÃ¤ssig, wenn gegen jedes einzelne Mitglied spezifische Ausstandsbegehren geltend gemacht werden, die Ã¼ber die Kritik hinausgehen, die BehÃ¶rde als solche sei befangen (vgl. SZS 2007 S. 60, U 302/05 mit Hinweisen). Analoges hat auch hinsichtlich einer MEDAS zu gelten (zum Ganzen: Urteil des Bundesgerichts vom 8. August 2007 in Sachen S., I 874/06, Erw. 4.1 mit Hinweisen; Urteil des Sozialversicherungsgerichts des Kantons ZÃ¼rich, vom 27. MÃ¤rz 2009 in Sachen A., IV.2009.000011, bestÃ¤tigt in: Urteil des Bundesgerichts vom 24. Juni 2009, 9C_500/2009).</w:t>
      </w:r>
    </w:p>
    <w:p>
      <w:r>
        <w:t>Â Â Â Â Â Â Â Â  Nichts zu seinen Gunsten kann der BeschwerdefÃ¼hrer sodann daraus ableiten, dass die D.___-Gutachter unter dem Titel "Stellungnahme zu frÃ¼heren Ã¤rztlichen EinschÃ¤tzungen", Ziffer 4.2.6 (Urk. 6/78 S. 22), zum Ergebnis des ersten D.___-Gutachtens vom 15. August 2007 festhielten, dass die damalige neurologische Beurteilung der Nackenschmerzen zu derselben Diagnose gefÃ¼hrt habe und ebenfalls keine wesentlichen strukturellen Alterationen hÃ¤tten gefunden werden kÃ¶nnen, so dass (dort) entsprechend eine identische EinschÃ¤tzung der ArbeitsfÃ¤higkeit erfolgt sei (wie im neuen D.___-Gutachten). Dieser Hinweis erfolgte sachlich begrÃ¼ndet und - wie der Titel schon besagt - als Auseinandersetzung mit frÃ¼heren Ã¤rztlichen EinschÃ¤tzungen, ohne dass sich daraus eine Befangenheit ableiten liesse. Es handelt sich dabei keineswegs um eine Selbstbeurteilung (Urk. 1 S. 6), nachdem das erste D.___-Gutachten von anderen Ãrzten erstellt worden war und nunmehr lediglich feststellend (und nicht beurteilend) die Ergebnisse aus verschiedenen Fachrichtungen, namentlich der neurologischen und der orthopÃ¤dischen herangezogen wurden. Dass im zweiten D.___-Gutachten nicht noch einmal ein Neurologe mitwirkte, hindert zudem nicht daran, auf das D.___-Gutachten vom 22. Oktober 2009 abzustellen. Im Urteil des hiesigen Gerichts vom 20. August 2008 wurde denn auch nicht die fachÃ¤rztliche EinschÃ¤tzung des neurologischen Gutachters in Frage gestellt, sondern die Absenz eines orthopÃ¤dischen oder rheumatologischen Facharztes bei der Gesamtbeurteilung (Erw.3.1; Urk. 6/66 S. 7). Insofern ist der Inhalt des ersten D.___-Gutachtens nicht vollstÃ¤ndig unbeachtlich und es schadet nichts, die dabei gewonnenen Erkenntnisse der Teilgutachter in die medizinische Beurteilung einzubeziehen.</w:t>
      </w:r>
    </w:p>
    <w:p>
      <w:r>
        <w:t>Â Â Â Â Â Â Â Â  Auch ist die Auseinandersetzung der D.___-Gutachter im zweiten Gutachten vom 22. Oktober 2009 mit den medizinischen Vorakten ausreichend. Dazu wurde im Gesamtgutachten auf die diesbezÃ¼glichen ErlÃ¤uterungen in den Teilgutachten verwiesen (Urk. 6/78 S. 25). Entgegen dem Vorbringen des BeschwerdefÃ¼hrers (Urk. 1 S. 6 f.) wurde insbesondere die divergierende EinschÃ¤tzung zu jener von Dr. B.___ eingehend erlÃ¤utert (orthopÃ¤disches Teilgutachten, Urk. 6/78 S. 22). Auch die Befassung im psychiatrischen Teilgutachten von Dr. G.___ (Urk. 6/78 S. 18) mit der Beurteilung durch den behandelnden Psychiater Dr. med. E.___, Facharzt fÃ¼r Psychiatrie und Psychotherapie, ist angesichts des geringen Unterschiedes in der EinschÃ¤tzung einer 20%igen anstatt einer 30%igen ArbeitsunfÃ¤higkeit genÃ¼gend, zumal sich Dr. G.___ der EinschÃ¤tzung des psychiatrischen D.___-Gutachters Dr. J.___ anschloss (Urk. 6/78 S. 18), der eine 80%ige TÃ¤tigkeit ohne Stress empfohlen hatte (Urk. 6/47 S. 12 f.). Im Ãbrigen war bereits im Urteil vom 20. August 2008 ausgefÃ¼hrt worden, dass und weshalb weder auf das Gutachten von Dr. B.___ vom 31. August 2006 (Urk. 6/29) noch auf den Bericht von Dr. E.___ vom 11. Dezember 2006 (Urk. 6/33 S. 3 ff.) abgestellt werden kann (Erw. 3.1, Urk. 6/66 S. 8 f.), worauf an dieser Stelle verwiesen wird.</w:t>
      </w:r>
    </w:p>
    <w:p>
      <w:r>
        <w:t>4.3Â Â Â Â  Im Ãbrigen ist auch die Ansicht des BeschwerdefÃ¼hrers nicht zutreffend, dass aufgrund der von Dr. B.___ durchgefÃ¼hrten Untersuchungen unfallkausale organische FunktionsausfÃ¤lle hÃ¤tten nachgewiesen werden kÃ¶nnen, weshalb die jÃ¼ngste Rechtsprechung betreffend die Distorsion der HalswirbelsÃ¤ule (HWS) im Bundesgerichtsurteil 9C_502/2009 (richtig: 9C_510/2009, publiziert in BGE 136 V 279) hier nicht zum Tragen komme (Urk. 1 S. 10). Denn Untersuchungen mittels funktioneller Magnetresonanztomographie (fMRT; englisch: functional magnetic resonance imaging, fmri), auf welche sich das Gutachten von Dr. B.___ vom 31. August 2006 stÃ¼tzte (Urk. 6/29), sind nach der hÃ¶chstrichterlichen Rechtsprechung als zuverlÃ¤ssige Grundlage fÃ¼r Aussagen Ã¼ber LÃ¤sionen beim kraniozervikalen Ãbergang und insbesondere der Ligamenta alaria beweisrechtlich nicht geeignet, wie schon im Urteil des hiesigen Gerichts vom 20. August 2008 erlÃ¤utert worden war (Urk. 6/66 S. 8 f.).</w:t>
      </w:r>
    </w:p>
    <w:p>
      <w:r>
        <w:t>Â Â Â Â Â Â Â Â  Es ist indes aus einem anderen Grund nicht ohne Weiteres gegeben, dass die im vom BeschwerdefÃ¼hrer erwÃ¤hnten BGE 136 V 279 (Urteil des Bundesgerichts vom 30. August 2010, 9C_510/2009) gefundene Erkenntnis hier anzuwenden ist. Danach wÃ¤re die Frage, ob eine spezifische und unfalladÃ¤quate HWS-Verletzung (Schleudertrauma) ohne organisch nachweisbare FunktionsausfÃ¤lle invalidisierend wirke, sinngemÃ¤ss nach der Rechtsprechung zu den anhaltenden somatoformen SchmerzstÃ¶rungen (vgl. BGE 130 V 353 ff. Erw. 2.2.2 f.) zu beurteilen. Und zwar ist nicht Ã¼berwiegend wahrscheinlich erwiesen, dass die rund zweieinhalb Jahre nach dem Auffahrunfall vom 4. Dezember 2001 aufgetretenen HWS-Beschwerden, namentlich Nackenschmerzen mit Ausstrahlung in den Hinterkopf und die oberen Brustwirbel sowie TrÃ¼mmel, Ãbelkeit und Brechreiz (Bericht von Dr. H.___ vom 25. Februar 2005, Urk. 6/10 S. 19) Folgen eines Schleudertraumas sind, nachdem die im Anschluss an den Unfall geklagten HWS-Beschwerden innerhalb einer Woche regredient gewesen waren und der BeschwerdefÃ¼hrer nicht arbeitsunfÃ¤hig geschrieben wurde (Urk. 6/7 S. 2, Urk. 6/10 S. 19, S. 23 und S. 26), wÃ¤hrend er den Ã¼ber das PersonalbÃ¼ro Y.___ vermittelten temporÃ¤ren Arbeitseinsatz weitergefÃ¼hrt hatte (Urk. 6/78 S. 15; vgl. dazu auch Erw. 3.2 im Urteil des Sozialversicherungsgerichts des Kantons ZÃ¼rich vom 20. August 2008, Prozess Nr. UV.2007.00167).</w:t>
      </w:r>
    </w:p>
    <w:p>
      <w:r>
        <w:t>Â Â Â Â Â Â Â Â  Der geklagte zervikozephale Symptomenkomplex, den die Ãrzte aufgrund der anamnestischen Beschwerdeangaben ohne entsprechendes organisches Korrelat diagnostizierten (Urk. 6/45 S. 2, Urk. 6/47 S. 15, Urk. 6/78 S. 22 f.), wÃ¼rde jedenfalls grundsÃ¤tzlich keine invalidisierende Wirkung im Sinne der Rechtsprechung entfalten (vgl. BGE 136 V 279). Ob die Voraussetzungen einer ausnahmsweisen invalidisierenden Wirkung gegeben sind, kann vorliegend offen bleiben, denn selbst bei Annahme einer solchen Wirkung liegt kein rentenbegrÃ¼ndender InvaliditÃ¤tsgrad vor, wie die nachfolgenden AusfÃ¼hrungen zeigen (vgl. ebenso Urteil des Bundesgerichts vom 25. Januar 2011, 8C_684/2010, Erw. 2.1).</w:t>
      </w:r>
    </w:p>
    <w:p>
      <w:r>
        <w:rPr>
          <w:b/>
        </w:rPr>
        <w:t>E. 5</w:t>
      </w:r>
    </w:p>
    <w:p>
      <w:r>
        <w:t>5.1Â Â Â Â  Bei dieser Sach- und Rechtslage ist von weiteren Beweismassnahmen abzusehen. Davon sind keine anderen oder weiteren entscheidrelevanten Erkenntnisse zu erwarten (antizipierte BeweiswÃ¼rdigung; vgl. BGE 124 V 94 Erw. 4b, 122 V 162 Erw. 1d mit Hinweis). Es ist nach dem Gesagten auf die EinschÃ¤tzung der D.___-Gutachter gemÃ¤ss dem Gutachten vom 22. Oktober 2009 einer 100%igen ArbeitsunfÃ¤higkeit seit Oktober 2004 in einer kÃ¶rperlich schweren TÃ¤tigkeit und einer 80%igen ArbeitsfÃ¤higkeit (vollzeitliche ArbeitstÃ¤tigkeit mit um 20 % reduzierter Leistung) in einer leidensangepassten TÃ¤tigkeit (Urk. 6/78 S. 26) abzustellen.</w:t>
      </w:r>
    </w:p>
    <w:p>
      <w:r>
        <w:t>5.2Â Â Â Â  Die Beschwerdegegnerin ging unbestritten von einem Valideneinkommen im Jahr 2008 von Fr. 72'842.-- gemÃ¤ss den Lohnstrukturerhebungen (LSE) des Bundesamtes fÃ¼r Statistik aus (Urk. 1 S. 8, Urk. 2 S. 3). FÃ¼r den Einkommensvergleich sind jedoch die VerhÃ¤ltnisse bei (hypothetischem) Beginn des Rentenanspruchs am 1. Oktober 2005 (Art. 29 Abs. 1 lit. b IVG in der hier anwendbaren bis 31. Dezember 2007 gÃ¼ltig gewesenen Fassung) massgebend, wobei das Validen- und das Invalideneinkommen auf zeitidentischer Grundlage zu erheben sind (BGE 129 V 223 Erw. 4.1 und Erw. 4.2).</w:t>
      </w:r>
    </w:p>
    <w:p>
      <w:r>
        <w:t>Â Â Â Â Â Â Â Â  Bei Beginn der ArbeitsunfÃ¤higkeit im Oktober 2004 war der BeschwerdefÃ¼hrer bei der A.___ als Liftmonteur angestellt. Es ist anzunehmen, dass er im Gesundheitsfall im Jahr 2005 diese TÃ¤tigkeit weiterhin ausgeÃ¼bt hÃ¤tte, da er in der Probezeit Ende 2004 wegen der Krankheitstage entlassen wurde (Arbeitgeberbericht vom 25. Februar 2005, Urk. 6/6 S. 1). Im Jahr 2005 hÃ¤tte der BeschwerdefÃ¼hrer bei der A.___ (weiterhin) einen Monatslohn von Fr. 4'700.-- erzielt (Urk. 6/6 S. 2), was einem Jahresgehalt von Fr. 61'100.-- entspricht, wenn man zugunsten des BeschwerdefÃ¼hrers davon ausgeht, dass er einen 13. Monatslohn erhalten hÃ¤tte. Die Bestimmung des Valideneinkommens fÃ¼r das Jahr 2005 nach der LSE entsprechend dem Vorgehen der Beschwerdegegnerin (vgl. den Einkommensvergleich der Berufsberatung der IV-Stelle, Urk. 6/82) ergÃ¤be zwar ein hÃ¶heres Einkommen, und zwar Fr. 69'887.40 (LSE 2004, Bundesamt fÃ¼r Statistik, NeuchÃ¢tel 2006, Tabelle 1, S. 53, Total 1-93, Anforderungsniveau 3, MÃ¤nner [12 x Fr. 5'550.-- = Fr. 66'600.--], unter BerÃ¼cksichtigung der durchschnittlichen betriebsÃ¼blichen Anzahl Wochenstunden im Jahr 2005 von 41,6 [Die Volkswirtschaft, Heft 3/2011, S. 90, Tabelle B9.2, Abschnitt A-0, Total] und der Nominallohnentwicklung des Jahres 2005 von 0,9 [Bundesamt fÃ¼r Statistik, BFS, Schweizerischer Lohnindex nach Branchen und Geschlecht, 1993 = 100, im Internet abrufbar, Nominallohnindex MÃ¤nner, T1.1.93_V, Total, 2004: 113,3, 2005: 114,3]). Ein solches Einkommen wÃ¤re jedoch eher unwahrscheinlich, da der BeschwerdefÃ¼hrer selbst vor dem Unfall vom 4. Dezember 2001 in den letzten Jahren nie ein vergleichbar hohes Einkommen erreicht hatte (Urk. 6/57). Am Ausgang des Verfahrens wÃ¼rde das hÃ¶here Valideneinkommen Ã¼berdies nichts Ã¤ndern, wie sich nachfolgend zeigt.</w:t>
      </w:r>
    </w:p>
    <w:p>
      <w:r>
        <w:t>5.3Â Â Â Â  In Bezug auf das Invalideneinkommen ist strittig, ob vom Anforderungsniveau 3 oder 4 der LSE-TabellenlÃ¶hne auszugehen sei. Der BeschwerdefÃ¼hrer macht dazu geltend, es stehe fest, dass er nicht mehr in seinem gelernten Beruf als Elektronikmonteur (Urk. 6/1 S. 3) arbeiten kÃ¶nne, selbst wenn man vom Anforderungsprofil gemÃ¤ss dem D.___-Gutachten einer 80%igen kÃ¶rperlich leichten bis mittelschweren TÃ¤tigkeit ausginge, weshalb auf das Anforderungsniveau 4 abzustellen sei (Urk. 1 S. 8 f.). Der BeschwerdefÃ¼hrer fÃ¼hrt nicht aus, aus welchem Grund ihm eine TÃ¤tigkeit als Elektronikmonteur nicht zumutbar sei, was auch nicht einsichtig ist. Denn es gibt auf dem allgemeinen Arbeitsmarkt genÃ¼gend Stellen in der Elektronikbranche, welche dem von den D.___-Gutachtern formulierten Anforderungsprofil an eine leichte bis mittelschwere TÃ¤tigkeit entsprechen, bei der eine Hebe- und Tragelimite von 15 Kilogramm nur ausnahmsweise Ã¼berschritten wird und keine Zwangshaltungen des Nackens sowie keine lÃ¤nger dauernder Ãberkopfbewegungen der Arme vorkommen (Urk. 6/78 S. 24 f.). GemÃ¤ss nachvollziehbarer EinschÃ¤tzung des Berufsberatung der IV-Stelle stellen die ErwerbstÃ¤tigkeiten in der Elektronik-/GerÃ¤teindustrie kÃ¶rperlich leichte Arbeiten dar (Bericht vom 12. November 2007, Urk. 6/48), wie sie der BeschwerdefÃ¼hrer vor dem Unfall vom 4. Dezember 2001 bereits zeitweise ausgefÃ¼hrt hatte (Urk. 6/1).</w:t>
      </w:r>
    </w:p>
    <w:p>
      <w:r>
        <w:t>Â Â Â Â Â Â Â Â  Es ist daher fÃ¼r die Bestimmung des Invalideneinkommens im Jahr 2005 auf den LSE-Tabellenlohn mit Anforderungsniveau 3 (Berufs- und Fachkenntnisse vorausgesetzt) abzustellen, der in der Sparte "Herstellung von elektronischen GerÃ¤ten und Einrichtungen, Feinmechanik" gemÃ¤ss LSE 2004 Fr. 5'775.-- pro Monat respektive Fr. 69'300.-- im Jahr betrug (LSE 2004, a.a.O., 30-32, MÃ¤nner). Unter BerÃ¼cksichtigung der durchschnittlichen betriebsÃ¼blichen Anzahl Wochenstunden im Jahr 2005 von 41,2 (Die Volkswirtschaft, a.a.O., Abschnitt D, Industrie, verarbeitendes Gewerbe) und der Nominallohnentwicklung des Jahres 2005 von 1,2 (BFS, Schweizerischer Lohnindex nach Branchen und Geschlecht, 1993 = 100, a.a.O., Abschnitt D, verarbeitendes Gewerbe und Industrie, 2004: 112,6, 2005: 114,0) sowie eines Arbeitspensums von 80 % resultiert ein Einkommen von Fr. 57'788.45 (Fr. 69'300.-- : 40 x 41,2 x 1,012 x 0,8).</w:t>
      </w:r>
    </w:p>
    <w:p>
      <w:r>
        <w:t>Â Â Â Â Â Â Â Â  Davon ist nach der Rechtsprechung ein Abzug von hÃ¶chstens 25 % zu machen, der nach pflichtgemÃ¤ssem Ermessen gesamthaft zu schÃ¤tzen ist und sÃ¤mtlichen persÃ¶nlichen und beruflichen UmstÃ¤nden des konkreten Einzelfalls (leidensbedingte EinschrÃ¤nkung, Alter, Dienstjahre, NationalitÃ¤t/Aufenthaltskategorie und BeschÃ¤ftigungsgrad) Rechnung zu tragen hat (BGE 129 V 481 Erw. 4.2.3 mit Hinweisen). Selbst bei dem vom BeschwerdefÃ¼hrer geltend gemachten Abzug von 15 % (Urk. 1 S. 9) resultiert bei einem Invalideneinkommen von Fr. 49'120.20 gemessen am Valideneinkommen von Fr. 61'100.-- (Differenz von Fr. 11'979.80) ein InvaliditÃ¤tsgrad von unter 40 %, und zwar von gerundet 20 %. Ein hÃ¶herer Abzug als 15 % wÃ¤re den UmstÃ¤nden nicht mehr angemessen. Selbst die BerÃ¼cksichtigung des hÃ¶heren Valideneinkommens nach LSE von Fr. 69'887.40 und des maximalen Abzuges von 25 % respektive eines Invalideneinkommens von Fr. 43'341.35 ergÃ¤be indes einen InvaliditÃ¤tsgrad von gerundet 38 %, was ebenfalls keinen Rentenanspruch begrÃ¼ndet (Art. 28 Abs. 2 IVG; in der bis 31. Dezember 2007 gÃ¼ltig gewesenen Fassung: Art. 28 Abs. 1).</w:t>
      </w:r>
    </w:p>
    <w:p>
      <w:r>
        <w:t>5.4Â Â Â Â  Die ErwÃ¤gungen fÃ¼hren zur Abweisung der Beschwerde.</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600.- anzusetzen. AusgangsgemÃ¤ss sind die Gerichtskosten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Dr. Ueli Vogel-Etienne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