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IV.2010.00941 vom 14. November 2011</w:t>
      </w:r>
    </w:p>
    <w:p>
      <w:r>
        <w:t>ZH Sozialversicherungsgericht, 2011-11-14, DE</w:t>
      </w:r>
    </w:p>
    <w:p>
      <w:r>
        <w:rPr>
          <w:b/>
        </w:rPr>
        <w:t xml:space="preserve">Quelle: </w:t>
      </w:r>
      <w:r>
        <w:t>https://mcp.opencaselaw.ch/entscheid/zh_sozialversicherungsgericht_IV.2010.00941</w:t>
      </w:r>
    </w:p>
    <w:p>
      <w:r>
        <w:t>FR: ZH_SOZIALVERSICHERUNGSGERICHT IV.2010.00941 du 14 novembre 2011</w:t>
      </w:r>
    </w:p>
    <w:p>
      <w:r>
        <w:t>IT: ZH_SOZIALVERSICHERUNGSGERICHT IV.2010.00941 del 14 novembre 2011</w:t>
      </w:r>
    </w:p>
    <w:p>
      <w:pPr>
        <w:pStyle w:val="Heading2"/>
      </w:pPr>
      <w:r>
        <w:t>Erwägungen</w:t>
      </w:r>
    </w:p>
    <w:p>
      <w:r>
        <w:rPr>
          <w:b/>
        </w:rPr>
        <w:t>E. 3</w:t>
      </w:r>
    </w:p>
    <w:p>
      <w:r>
        <w:t>3.1???? In der Beschwerde wird geltend gemacht, der Beschwerdef?hrer habe als selbst?ndiger Jurist mit eigener Rechtskanzlei gearbeitet und dabei ein monatliches Bruttoeinkommen von zirka Fr. 4'500.-- bis Fr. 6'000.-- bezogen (Urk. 1 S. 5 Mitte). Diese Aussage wird durch entsprechende Belege glaubhaft zu machen versucht. So reichte der Beschwerdef?hrer Mietvertr?ge seiner Rechtskanzlei (Urk. 3/2) sowie Mietvertr?ge seiner eigenen Wohnorte (Urk. 3/15-17) von 1994, 1999 und 2008 ein. Sodann f?hrte er die Lohn- und Spesenabrechnungen seiner Kanzleimitarbeiterin auf (Urk. 3/4/1-11) und legte diverse Steuerakten ins Recht (Urk. 3/7-14, Urk. 3/18/1-5).</w:t>
      </w:r>
    </w:p>
    <w:p>
      <w:r>
        <w:t>3.2???? Der erstinstanzliche Sozialversicherungsprozess ist vom Untersuchungsgrundsatz beherrscht (Art. 61 lit. c ATSG). Danach hat das Gericht von Amtes wegen f?r die richtige und vollst?ndige Abkl?rung des rechtserheblichen Sachverhaltes zu sorgen. Dieser Grundsatz gilt indessen nicht uneingeschr?nkt; er findet sein Korrelat in den Mitwirkungspflichten der Parteien (BGE 125 V 193; 122 V 157 E. 1a; vgl. BGE 130 I 180 E. 3.2). Vorliegend ist davon auszugehen, dass die Beschwerdegegnerin alles M?gliche unternommen hatte, um Klarheit ?ber die erwerbliche Situation des Beschwerdef?hrers zu erlangen. So nahm sie die Steuererkl?rungen (Urk. 8/48-50) und IK-Ausz?ge (Urk. 8/9, Urk. 8/11, Urk. 8/56, Urk. 8/122) zu den Akten. Ferner liess sie einen Abkl?rungsbericht f?r Selbst?ndigerwerbende (Urk. 8/103) erstellen, um weitere Informationen ?ber den beruflichen Werdegang des Beschwerdef?hrers zu erhalten. Im Ergebnis lagen der Beschwerdegegnerin jedoch keine verwertbaren respektive sich widersprechende Daten vor (Urk. 8/103 S. 7 oben).</w:t>
      </w:r>
    </w:p>
    <w:p>
      <w:r>
        <w:t>3.3???? Auch die vom Beschwerdef?hrer in seiner Beschwerde beigebrachten Unterlagen verm?gen keine Klarheit zu bringen.</w:t>
      </w:r>
    </w:p>
    <w:p>
      <w:r>
        <w:t>???????? Angesichts der in Art. 25 Abs. 1 der Verordnung zur Invalidenversicherung, IVV) vorgeschriebenen Parallelisierung der IV-rechtlich massgebenden hypothetischen Vergleichseinkommen mit den AHV-rechtlich beitragspflichtigen Einkommen kann das Valideneinkommen von Selbst?ndigerwerbenden grunds?tzlich auf Grund der IK-Eintr?ge bestimmt werden (Urteil des Bundesgerichts 8C_576/2008 vom 10. Februar 2009 E. 6.2 mit Hinweisen).</w:t>
      </w:r>
    </w:p>
    <w:p>
      <w:r>
        <w:t>???????? Die Tatsache, dass der Beschwerdef?hrer bei der AHV-Ausgleichskasse durchgehend seit 1992 und damit Jahre vor Eintritt der invalidisierenden Arbeitsunf?higkeit als Nichterwerbst?tiger gef?hrt wurde (Urk. 8/122), l?sst vermuten, dass kein Erwerbseinkommen erzielt wurde. F?r die Annahme des Gegenteils sind aussagekr?ftige Beweismittel notwendig. Die Glaubhaftmachung der Ausgabenseite l?sst nicht auf ein AHV-pflichtiges Erwerbseinkommen schliessen, womit auf die Existenzminimumsberechnung wie auch auf die eingereichten Mietvertr?ge nicht abgestellt werden kann. Die Deckung der Ausgaben kann beispielsweise auch durch Unterst?tzung seitens der Familie sichergestellt worden sein. Immerhin gab der Beschwerdef?hrer in einem Schreiben an das Steueramt vom 25. Februar 2005 an, er sei massiv durch seine eigene Familie unterst?tzt worden (Urk. 3/12).</w:t>
      </w:r>
    </w:p>
    <w:p>
      <w:r>
        <w:t>???????? Ferner eignen sich die offerierten Zeugenaussagen ebenfalls nicht, zu beweisen, dass Erwerbseinkommen generiert wurde. Des Weiteren belegt das steuerbare Einkommen keinerlei AHV-pflichtiges Erwerbseinkommen, da dieses beispielsweise auch den Wertschriftenertrag sowie Einnahmen aus privaten Rentenversicherungen beinhaltet. Die Einsch?tzung f?r das Jahr 2006 erfolgte nach dem pflichtgem?ssen Ermessen und ist somit ohnehin nicht aussagekr?ftig (Urk. 3/14). F?r das Jahr 2007 liegen keine Steuerzahlen bei den Akten. Auch in den vorangegangenen Jahren handelt es sich meist um Einsch?tzungsentscheide (Urk. 3/11, Urk. 3/13), welche gem?ss vorgenannter Begr?ndung allesamt nicht beigezogen werden k?nnen. Ausserdem f?hrt der Beschwerdef?hrer selbst an, dass seine Steuerakten wegen der konsequent betriebenen Steueroptimierung wenig aussagekr?ftig seien, wie auch die Deklarationen gegen?ber der Beschwerdegegnerin, bei welcher zwecks Minimierung der Sozialversicherungsabgaben seit dem Jahr 1987 gr?sstenteils der Status ?Nichterwerbst?tig? deklariert worden sei (Urk. 1 S. 3 Ziff. 4). Dem ist anzuf?gen, dass es nicht angeht, gegen?ber der Sozialversicherung Beitr?ge einzusparen, um sie dann im Versicherungsfall wieder geltend zu machen (Urteil des Bundesgerichts 8C_31/2011 vom 6. April 2011 E. 4.3.1).</w:t>
      </w:r>
    </w:p>
    <w:p>
      <w:r>
        <w:t>???????? Dar?ber hinaus legte der Beschwerdef?hrer weder Gesch?ftsabschl?sse respektive Buchhaltungsunterlagen noch Kontoausz?ge vor und bringt stattdessen vor, die Gesch?ftsabschl?sse seien bei der R?umung seiner zuletzt benutzten Kanzleir?ume entsorgt worden (Urk. 1 S. 3 Ziff. 4). Bemerkenswert ist jedoch, dass er trotzdem in der Lage war, s?mtliche Lohnausweise und Spesenbest?tigungen seiner ehemaligen Mitarbeiterin in der Kanzlei l?ckenlos von 1995 bis 2005 (Urk. 3/4/1-11) wie auch den Mietvertrag seiner zuletzt benutzten Kanzlei-R?umlichkeiten (Urk. 3/2) einzureichen.</w:t>
      </w:r>
    </w:p>
    <w:p>
      <w:r>
        <w:t>3.4???? Weitere Abkl?rungen sind nicht zu t?tigen, zumal der Beschwerdef?hrer selber auch ausf?hrte, dass der Ertrag seiner Erwerbst?tigkeit nicht mehr dokumentiert werden k?nne (Urk. 1 S. 3 Ziff. 4). Da im Sozialversicherungsprozess die Parteien insofern eine Beweislast tragen, als im Falle der Beweislosigkeit der Entscheid zu Ungunsten jener Partei ausf?llt, die aus dem unbewiesen gebliebenen Sachverhalt Rechte ableiten wollte (BGE 117 V 261 E. 3b), ist festzustellen, dass sich der nicht erbrachte Nachweis eines erzielten Einkommens zu Lasten des Beschwerdef?hrers auswirkt.</w:t>
      </w:r>
    </w:p>
    <w:p>
      <w:r>
        <w:t>3.3???? Das vor Eintritt des Gesundheitsschadens erzielte Einkommen und das f?r die Invalidit?tsbemessung zu ber?cksichtigende Valideneinkommen entsprechen dem, was der Beschwerdef?hrer jahrelang gegen?ber den Steuerbeh?rden und der Ausgleichskasse deklariert hat, weshalb kein Erwerbsausfall vorliegt, den die Invalidenversicherung zu tragen hat (vorstehend E. 1.4). Folglich besteht kein Rentenanspruch.</w:t>
      </w:r>
    </w:p>
    <w:p>
      <w:r>
        <w:t>4.?????? Damit er?brigen sich die genaue Abkl?rung des medizinischen Sacherhalts und die Frage der gesundheitlichen Einschr?nkung der Arbeitsf?higkeit des Beschwerdef?hrers, mithin die Invalidit?tsbemessung. Insgesamt ist die leistungsablehnende Verf?gung der Beschwerdegegnerin nicht zu beanstanden und die dagegen erhobene Beschwerde abzuweisen.</w:t>
      </w:r>
    </w:p>
    <w:p>
      <w:r>
        <w:t>5.?????? Da es um die Bewilligung oder Verweigerung von Versicherungsleistungen geht, ist das Verfahren kostenpflichtig. Die Gerichtskosten sind nach dem Verfahrensaufwand und unabh?ngig vom Streitwert festzulegen (Art. 69 Abs. 1 bis IVG) und auf Fr. 600.-- anzusetzen. Entsprechend dem Ausgang des Verfahrens sind sie dem unterliegenden Beschwerdef?hrer aufzuerlegen.</w:t>
      </w:r>
    </w:p>
    <w:p>
      <w:r>
        <w:t>Das Gericht erkennt:</w:t>
      </w:r>
    </w:p>
    <w:p>
      <w:r>
        <w:t>1.???????? Die Beschwerde wird abgewiesen.</w:t>
      </w:r>
    </w:p>
    <w:p>
      <w:r>
        <w:t>2.???????? Die Gerichtskosten von Fr. 600.-- werden dem Beschwerdef?hrer auferlegt. Rechnung und Einzahlungsschein werden dem Kostenpflichtigen nach Eintritt der Rechtskraft zugestellt.</w:t>
      </w:r>
    </w:p>
    <w:p>
      <w:r>
        <w:t>3.???????? Zustellung gegen Empfangsschein an:</w:t>
      </w:r>
    </w:p>
    <w:p>
      <w:r>
        <w:t>- Rechtsanwalt Reto Zanotelli</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