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IV.2010.00936 vom 21. Februar 2012</w:t>
      </w:r>
    </w:p>
    <w:p>
      <w:r>
        <w:t>ZH Sozialversicherungsgericht, 2012-02-21, DE</w:t>
      </w:r>
    </w:p>
    <w:p>
      <w:r>
        <w:rPr>
          <w:b/>
        </w:rPr>
        <w:t xml:space="preserve">Quelle: </w:t>
      </w:r>
      <w:r>
        <w:t>https://mcp.opencaselaw.ch/entscheid/zh_sozialversicherungsgericht_IV.2010.00936</w:t>
      </w:r>
    </w:p>
    <w:p>
      <w:r>
        <w:t>FR: ZH_SOZIALVERSICHERUNGSGERICHT IV.2010.00936 du 21 février 2012</w:t>
      </w:r>
    </w:p>
    <w:p>
      <w:r>
        <w:t>IT: ZH_SOZIALVERSICHERUNGSGERICHT IV.2010.00936 del 21 febbraio 2012</w:t>
      </w:r>
    </w:p>
    <w:p>
      <w:pPr>
        <w:pStyle w:val="Heading2"/>
      </w:pPr>
      <w:r>
        <w:t>Erwägungen</w:t>
      </w:r>
    </w:p>
    <w:p>
      <w:r>
        <w:rPr>
          <w:b/>
        </w:rPr>
        <w:t>E. 2</w:t>
      </w:r>
    </w:p>
    <w:p>
      <w:r>
        <w:t>2.1Â Â Â Â  InvaliditÃ¤t ist die voraussichtlich bleibende oder lÃ¤ngere Zeit dauernde ganze oder teilweise ErwerbsunfÃ¤higkeit (Art. 8 Abs. 1 des Bundessgesetzes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die Expertin oder der Experte nicht auszurÃ¤umende Unsicherheiten und Unklarheiten, welche die Beantwortung der Fragen erschweren oder verunmÃ¶glichen, gegebenenfalls deutlich macht (BGE 134 V 231 E. 5.1, 125 V 351 E. 3a und 122 V 157 E. 1c; U. Meyer-Blaser, Die Rechtspflege in der Sozialversicherung, BJM 1989, S. 30 f.; derselbe in H. Fredenhagen, Das Ã¤rztliche Gutachten, 3. Aufl. 1994, S. 24 f.).</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 zur Beweiskraft von MEDAS-Gutachten BGE 137 V 210).</w:t>
      </w:r>
    </w:p>
    <w:p>
      <w:r>
        <w:t>3.Â Â Â Â Â Â  Zeitliche Vergleichsbasis fÃ¼r die Beurteilung einer anspruchserheblichen Ãnderung ist vorliegend die - auf einer medizinischen Begutachtung (Urk. 8/70) basierende - rechtskrÃ¤ftige VerfÃ¼gung vom 16. April 2007. Laut der Z.___-Beurteilung vom 23. Januar 2006 (Urk. 8/70; gezeichnet: Dr. med. C.___, Facharzt FMH fÃ¼r Innere Medizin, und Physiotherapeutin Grossmann; visiert PD Dr. med. D.___, Facharzt FMH fÃ¼r Physikalische Medizin und Rehabilitation/Rheumatologie), auf welche sich der RAD in der Folge abstÃ¼tzte (vgl. Stellungnahmen von RAD-Arzt Dr. med. E.___ vom 3. Februar 2006 und 20. Oktober 2006 (Urk. 8/73, 8/91), bestanden seinerzeit ein (Urk. 8/70/6)</w:t>
      </w:r>
    </w:p>
    <w:p>
      <w:r>
        <w:t>chronisches lumbovertebrales Schmerzsyndrom mit</w:t>
      </w:r>
    </w:p>
    <w:p>
      <w:r>
        <w:t>- mÃ¶glicher intermittierender radikulÃ¤rer Ausstrahlung rechts</w:t>
      </w:r>
    </w:p>
    <w:p>
      <w:r>
        <w:t>- WirbelsÃ¤ulenfehlform mit linkskonvexer Skoliose</w:t>
      </w:r>
    </w:p>
    <w:p>
      <w:r>
        <w:t>- Duralsackimpressionen durch Diskushernie von ventral L2 bis L5, Retrolisthesis L1/L2 (Funktionsmyelographie und Myelocomputertomographie vom 16. August 2005)</w:t>
      </w:r>
    </w:p>
    <w:p>
      <w:r>
        <w:t>- Status nach interlaminÃ¤rer Fensterung L2 bis L5 rechts Februar 2004 und Revision am 15. April 2004</w:t>
      </w:r>
    </w:p>
    <w:p>
      <w:r>
        <w:t>- Status nach interlaminÃ¤rer Fensterung L2 bis L5 links mit postoperativer Wundrevision am 4. August 2004</w:t>
      </w:r>
    </w:p>
    <w:p>
      <w:r>
        <w:t>- Status nach Dekompression L4/S1 rechts am 18. MÃ¤rz 2005</w:t>
      </w:r>
    </w:p>
    <w:p>
      <w:r>
        <w:t>Status nach Mikrodiskektomie C6/C7 bei zervikoradikulÃ¤rem Reizsyndrom C6 rechts am 9. Juni 2004</w:t>
      </w:r>
    </w:p>
    <w:p>
      <w:r>
        <w:t>- aktuell beschwerdefrei</w:t>
      </w:r>
    </w:p>
    <w:p>
      <w:r>
        <w:t>Status nach PeronaeuslÃ¤sion links</w:t>
      </w:r>
    </w:p>
    <w:p>
      <w:r>
        <w:t>Â Â Â Â Â Â Â Â Â Â mit daraus insgesamt resultierender Zumutbarkeit einer leichten kÃ¶rperlichen TÃ¤tigkeit mit Wechselbelastungen, mit Heben und Tragen von Lasten bis maximal 12,5 kg, zu verrichten halbtags oder wÃ¤hrend sechs Stunden pro Tag mit vermehrten Pausen von einer bis zwei Stunden (vgl. ÂSchlussfolgerungen gemÃ¤ss Evaluation der funktionellen LeistungsfÃ¤higkeit/Zumutbarkeit fÃ¼r andere berufliche TÃ¤tigkeitenÂ [Urk. 8/70/6 f. Ziff. 4.1.3 und 5], vgl. auch Urk. 8/70/8 ff.) beziehungsweise mit insgesamt 50%iger ArbeitsfÃ¤higkeit in angepasster TÃ¤tigkeit (vgl. WÃ¼rdigung von RAD-Arzt Dr. E.___ vom 3. Februar 2006 [Urk. 8/91]).</w:t>
      </w:r>
    </w:p>
    <w:p>
      <w:r>
        <w:rPr>
          <w:b/>
        </w:rPr>
        <w:t>E. 4</w:t>
      </w:r>
    </w:p>
    <w:p>
      <w:r>
        <w:t>August 2004: interlaminÃ¤re Fensterung L2 bis L5 links mit Dekompression der Nervenwurzeln L3, L4 und L5 bei jeweils rezessaler Einengung und damals linksseitigen Beinschmerzen mit motorischen AusfÃ¤llen des Iliopsoas, Quadriceps, sowie bei Fussheber- sowie GrosszehenheberschwÃ¤che bei spinaler Stenose, wobei nachfolgend bei einer Nachblutung im Schnittbereich eine Wundrevision notwendig war</w:t>
      </w:r>
    </w:p>
    <w:p>
      <w:r>
        <w:t>- 18. MÃ¤rz 2005: Dekompression L5/S1 bei damals S1-Symptomatik linksseitig</w:t>
      </w:r>
    </w:p>
    <w:p>
      <w:r>
        <w:t>- anamnestisch Status nach hochgradiger DrucklÃ¤sion des Nervus peroneus distal des Capitulum fibulae</w:t>
      </w:r>
    </w:p>
    <w:p>
      <w:r>
        <w:t>Status nach Mikrodiskektomie und Sulfix-Interponat am 9. Juni 2004 bei radikulÃ¤rer Reiz- und Ausfallsymptomatik C7 infolge Diskushernie C6/C7 rechts, aktuell asymptomatisch</w:t>
      </w:r>
    </w:p>
    <w:p>
      <w:r>
        <w:t>Als Diagnosen ohne Auswirkung auf die ArbeitsfÃ¤higkeit nannten die Gutachter (Urk. 8/120/6) einen Status nach Meniskusoperation am rechten Knie vor ungefÃ¤hr 20 Jahren, einen Status nach mehreren Schulteroperationen zwischen 1984 und 1987 sowie einen Status nach Sehnenabrissfraktur am Kleinfinger rechts.</w:t>
      </w:r>
    </w:p>
    <w:p>
      <w:r>
        <w:t>Â Â Â Â Â Â Â Â  In ihrer Beurteilung hielten die Gutachter fest, beim 40jÃ¤hrigen, zuletzt in einer Reinigungsfirma tÃ¤tig gewesenen BeschwerdefÃ¼hrer wÃ¼rden heute - bei seit 2003 vorhandener RÃ¼ckenanamnese mit verschiedenen operativen Interventionen - lumbale RÃ¼ckenschmerzen mit Ausstrahlung in das rechte Bein bestehen, welche in der zweiten HÃ¤lfte 2008 erneut exazerbierten, nachdem die beruflichen Arbeitsanforderungen infolge Umstrukturierung im Betrieb geÃ¤ndert hÃ¤tten. Die ab 1. Dezember 2006 ausgefÃ¼hrte adaptierte TÃ¤tigkeit habe vom BeschwerdefÃ¼hrer in einem 50%igen Arbeitspensum anfÃ¤nglich ausgeÃ¼bt werden kÃ¶nnen, nachdem ihm jedoch auch Reinigungsarbeiten auferlegt worden seien, habe die Symptomatik zugenommen. Die zuletzt erfolgten physiotherapeutischen Massnahmen und Einzelsitzungen hÃ¤tten keinen Effekt gehabt; der BeschwerdefÃ¼hrer fÃ¼hre heute regelmÃ¤ssig selbstÃ¤ndig ein Fitness- beziehungsweise Krafttraining durch (Urk.</w:t>
      </w:r>
    </w:p>
    <w:p>
      <w:r>
        <w:t>8/120/5 Ziff. 4 Abs. 1). In Bezug auf die LWS-Symptomatik seien verschiedene operative Eingriffe erfolgt. Die heutige Beschwerdezeichnung weise auf eine mechanisch-statische Genese hin. Als die Belastungstoleranz der WirbelsÃ¤ule herabsetzende Faktoren seien ein Status nach operativen Interventionen, mehrsegmentalen Degenerationen sowie eine weiterhin mÃ¶gliche neurale Reizsymptomatik aufzufÃ¼hren. In Bezug auf die radikulÃ¤re Problematik seien ein abgeschwÃ¤chter Achillessehnenreflex rechtsseitig, eine HypÃ¤sthesie Ã¼ber der Grosszehe und dem FussrÃ¼cken rechtsseitig sowie eine abgeschwÃ¤chte Kraft bei Plantarflexion linksseitig zu finden (Urk. 8/120/5 Ziff. 4 Abs. 2 f.).</w:t>
      </w:r>
    </w:p>
    <w:p>
      <w:r>
        <w:t>Â Â Â Â Â Â Â Â  In ihren ÂSchlussfolgerungen gemÃ¤ss Evaluation der funktionellen LeistungsfÃ¤higkeitÂ erklÃ¤rten die Gutachter (Urk. 8/120/6 f. Ziff. 4.1 ff.), das arbeitsbezogene relevante Problem bestehe in einer schmerzhaft verminderten Belastungstoleranz der LendenwirbelsÃ¤ule mit Ausstrahlung ins rechte Bein. EinschrÃ¤nkungen ergÃ¤ben sich beim Hantieren schwerer Gewichte und bei statischen Positionen wie vorgeneigtem Stehen und bei Rotationsbewegungen mit Krafteinsatz der Arme. Die Leistungsbereitschaft des BeschwerdefÃ¼hrers sei im Wesentlichen als zuverlÃ¤ssig zu beurteilen und die Konsistenz bei den Tests gut gewesen. Die Belastbarkeit liege allgemein im Bereich einer leichten bis mittelschweren TÃ¤tigkeit Âmit seltenen Gewichten von 17,5 kgÂ (Urk. 8/120/6 Ziff. 4.1.1, 8/120/6 Ziff. 4.1.3). Dabei wurden folgende speziellen EinschrÃ¤nkungen festgehalten (vgl. Urk. 8/120/6 Ziff. 4.1.2, 8/120/6 Ziff. 4.1.3, 8/120/11 ff., 8/120/16):</w:t>
      </w:r>
    </w:p>
    <w:p>
      <w:r>
        <w:t>- Heben Boden zu TaillenhÃ¶he (Lasten/Kraft): ÂseltenÂ (= 1 bis 5 %; insgesamt bis ungefÃ¤hr eine halbe Stunde verteilt) bis maximal 15 kg</w:t>
      </w:r>
    </w:p>
    <w:p>
      <w:r>
        <w:t>- Heben TaillenhÃ¶he zu KopfhÃ¶he: ÂseltenÂ bis maximal 12,5 kg</w:t>
      </w:r>
    </w:p>
    <w:p>
      <w:r>
        <w:t>- Heben horizontal: ÂseltenÂ bis maximal 17,5 kg</w:t>
      </w:r>
    </w:p>
    <w:p>
      <w:r>
        <w:t>- Tragen rechte Hand: ÂseltenÂ bis maximal 17,5 kg</w:t>
      </w:r>
    </w:p>
    <w:p>
      <w:r>
        <w:t>- Tragen linke Hand: ÂseltenÂ bis maximal 17,5 kg</w:t>
      </w:r>
    </w:p>
    <w:p>
      <w:r>
        <w:t>- Vorgeneigt Stehen (Haltung, Beweglichkeit): ÂmanchmalÂ (6 bis 33 %; insgesamt ungefÃ¤hr eine halbe Stunde bis drei Stunden)</w:t>
      </w:r>
    </w:p>
    <w:p>
      <w:r>
        <w:t>- Rotation im Stehen: unter Krafteinsatz mit beiden Armen nur ÂmanchmalÂ</w:t>
      </w:r>
    </w:p>
    <w:p>
      <w:r>
        <w:t>Â Â Â Â Â Â Â Â  In ihrer Stellungnahme zur ArbeitsfÃ¤higkeit in angepasster TÃ¤tigkeit (Urk. 8/120/7 Ziff. 5.2) erklÃ¤rten die Gutachter, unter BerÃ¼cksichtigung der angegebenen Limiten bestehe eine ganztÃ¤gige ArbeitsfÃ¤higkeit mit einer - durch die heutige mÃ¶gliche radikulÃ¤re Reizsymptomatik begrÃ¼ndete - Leistungsminderung von 25 %. Die Gutachter gaben an, eine angepasste TÃ¤tigkeit wÃ¤re im vorliegenden Umfang bei unverÃ¤nderter Gesundheitssituation und geringfÃ¼gig verbesserter Belastbarkeit bereits seit der Erstbeurteilung zumutbar gewesen. Zur Frage, ob Âeine Verschlechterung des Gesundheitszustands im Vergleich zum Gutachten vom 24. Januar 2006 eingetretenÂ sei, erklÃ¤rten sie (Urk. 8/120/8 Ziff. 7), ausgehend von den subjektiven Angaben sei nach der Begutachtung vom Dezember 2005 die Symptomatik in der Folge anfÃ¤nglich leicht regredient gewesen, worauf die Beschwerden jedoch unter der kÃ¶rperlich belastenden TÃ¤tigkeit nach der Umstrukturierung im damaligen Betrieb erneut zugenommen hÃ¤tten. Ausgehend von der Schmerzskala wÃ¼rden diese heute in leicht hÃ¶herem IntensitÃ¤tsbereich angegeben. Ferner schÃ¤tze der BeschwerdefÃ¼hrer heute seine eigene LeistungsfÃ¤higkeit tiefer ein. Hingegen kÃ¶nne heute eine geringfÃ¼gig hÃ¶here Belastbarkeit, insbesondere bei den zu hantierenden Maximalgewichten, beobachtet werden.</w:t>
      </w:r>
    </w:p>
    <w:p>
      <w:r>
        <w:t>4.2Â Â Â Â  Die Z.___-Expertise vom 24. Dezember 2009 (Urk. 8/120) erfÃ¼llt grundsÃ¤tzlich die von der Rechtsprechung an medizinische Berichte und Gutachten gestellten Anforderungen (vgl. vorstehende E. 2.4 Abs. 2), jedoch ist bei vergleichender PrÃ¼fung mit der Ã¤lteren Z.___-Beurteilung vom 23. Januar 2006 (Urk. 8/70) keine anspruchserhebliche Ãnderung anzunehmen. Zwar erklÃ¤rten die Z.___-Gutachter im Jahr 2009, es kÃ¶nne Âeine geringfÃ¼gig hÃ¶here Belastbarkeit, insbesondere bei den zu hantierenden MaximalgewichtenÂ beobachtet werden, und es wurde im Januar 2006 zusammenfassend eine ÂBelastungsreduktionÂ mit ÂHeben und Tragen bis maximal 12,5 kgÂ (vgl. Urk. 8/70/6 Ziff. 4.1.2) angegeben und spÃ¤ter im Dezember 2009 eine hÃ¶here Âleichte bis mittelschwere TÃ¤tigkeit mit seltenen Gewichten von 17,5 kgÂ empfohlen (Urk. 8/120/6 Ziff. 4.1.1), doch besteht bei (genauer) Betrachtung der ÂgeschÃ¤tzten BelastbarkeitÂ 2005/2006 (Urk. 8/70/12 f.) beziehungsweise der Âspeziellen EinschrÃ¤nkungenÂ 2009 (vgl. Urk. 8/120/6 Ziff. 4.1.2, 4.1.3, 8/120/11, 16), insbesondere ÂLasten/KraftÂ, folgende geringere Steigerung der zu hantierenden Maximalgewichte:</w:t>
      </w:r>
    </w:p>
    <w:p>
      <w:r>
        <w:t>- Heben Boden zu TaillenhÃ¶he: von ÂseltenÂ (1 bis 5 %) maximal 12,5 kg auf ÂseltenÂ maximal 15 kg (Referenzwert: 20 kg [vgl. Urk. 8/120/18])</w:t>
      </w:r>
    </w:p>
    <w:p>
      <w:r>
        <w:t>- Heben TaillenhÃ¶he zu KopfhÃ¶he: unverÃ¤ndert; ÂseltenÂ bis maximal 12,5 kg (Referenzwert: 15 kg)</w:t>
      </w:r>
    </w:p>
    <w:p>
      <w:r>
        <w:t>- Heben horizontal: von ÂseltenÂ maximal 15 kg auf ÂseltenÂ maximal 17,5 kg (Referenzwert: 27,5 kg)</w:t>
      </w:r>
    </w:p>
    <w:p>
      <w:r>
        <w:t>- Stossen: unverÃ¤ndert; ÂseltenÂ</w:t>
      </w:r>
    </w:p>
    <w:p>
      <w:r>
        <w:t>- Ziehen: von ÂseltenÂ (1 bis 5 %) bis ÂmanchmalÂ (6 bis 33 %)</w:t>
      </w:r>
    </w:p>
    <w:p>
      <w:r>
        <w:t>- Tragen rechte Hand: bei Rentenzusprache nicht getestet</w:t>
      </w:r>
    </w:p>
    <w:p>
      <w:r>
        <w:t>- Tragen linke Hand: bei Rentenzusprache nicht getestet</w:t>
      </w:r>
    </w:p>
    <w:p>
      <w:r>
        <w:t>- Kraft rechte Hand: von ÂseltenÂ bis maximal 45 auf ÂseltenÂ maximal 42</w:t>
      </w:r>
    </w:p>
    <w:p>
      <w:r>
        <w:t>- Kraft linke Hand: von ÂseltenÂ bis maximal 43 auf ÂseltenÂ maximal 45</w:t>
      </w:r>
    </w:p>
    <w:p>
      <w:r>
        <w:t>- Vorgeneigt Stehen (Haltung, Beweglichkeit): unverÃ¤ndert; ÂmanchmalÂ</w:t>
      </w:r>
    </w:p>
    <w:p>
      <w:r>
        <w:t>- Rotation im Stehen: von ÂoftÂ bis unter Krafteinsatz mit beiden Armen nur ÂmanchmalÂ</w:t>
      </w:r>
    </w:p>
    <w:p>
      <w:r>
        <w:t>Â Â Â Â Â Â Â Â  Da Ã¼berdies bei der Z.___-Begutachtung im Dezember 2005 die Hebetests im leichten bis knapp mittelschweren Gewichtsbereich vor Erreichen des funktionellen Limits durch die Untersucherin abgebrochen worden waren (vgl. Urk. 8/70/9 am Anfang) - der BeschwerdefÃ¼hrer mithin nicht ÂausgetestetÂ wurde -, die Beschwerdegegnerin die angegebene Verbesserung aber mit einer ÂgeringfÃ¼gig hÃ¶heren Belastbarkeit, insbesondere bei den zu hantierenden MaximalgewichtenÂ begrÃ¼ndete, ist eine revisionsrechtlich relevante Verbesserung des Gesundheitszustandes mit einer - gemÃ¤ss den Z.___-Verantwortlichen - deutlich hÃ¶heren LeistungsfÃ¤higkeit von neu 75 % statt 50 % nicht mit Ã¼berwiegender Wahrscheinlichkeit ausgewiesen. Vielmehr handelt es sich bei der Z.___-Expertise vom 24. Dezember 2009 um eine unterschiedliche Beurteilung der ArbeitsfÃ¤higkeit beim im Wesentlichen unverÃ¤ndert gebliebenem Gesundheitsschaden. Letztere stellt jedoch keinen Revisionsgrund dar (vgl. vorstehende E. 2.3).</w:t>
      </w:r>
    </w:p>
    <w:p>
      <w:r>
        <w:t>Â Â Â Â Â Â Â Â  Auch die Berater der Stiftung B.___, welche den BeschwerdefÃ¼hrer in ihrem Zwischenbericht vom 2. August 2010 (Urk. 3) als wÃ¤hrend der Absolvierung des Programms H.___ (vom 3. Mai bis 2. November 2010) motiviert und engagiert beschrieben, nahmen nach einem anfÃ¤nglichen BeschÃ¤ftigungsgrad von 60 % eine nur 50%ige ArbeitsfÃ¤higkeit in angepasster TÃ¤tigkeit an. Sodann lautete auch die Empfehlungen des behandelnden Rheumatologen Dr. A.___ vom 30. April 2009 (Urk. 8/110) auf eine unverÃ¤nderte 50%ige ArbeitsfÃ¤higkeit.</w:t>
      </w:r>
    </w:p>
    <w:p>
      <w:r>
        <w:t>4.3Â Â Â Â  Ist eine anspruchserhebliche Ãnderung des Sachverhalts wie hier nicht mit Ã¼berwiegender Wahrscheinlichkeit erstellt, bleibt es nach dem Grundsatz der materiellen Beweislast beim bisherigen Rechtszustand (vgl. SVR 2010 IV Nr. 30 S. 94; Bundesgerichtsurteil 9C_701/2011 vom 3. Februar 2012 E. 2.1 mit Hinweis auf 9C_961/2008 E. 6.3).</w:t>
      </w:r>
    </w:p>
    <w:p>
      <w:r>
        <w:rPr>
          <w:b/>
        </w:rPr>
        <w:t>E. 5.1</w:t>
      </w:r>
    </w:p>
    <w:p>
      <w:r>
        <w:t>Die in Anwendung von Art. 69 Abs. 1 bis IVG auszufÃ¤llende Gerichtskostenpauschale ist auf Fr. 800.-- festzusetzen und ausgangsgemÃ¤ss der Beschwerdegegnerin aufzuerlegen.</w:t>
      </w:r>
    </w:p>
    <w:p>
      <w:r>
        <w:rPr>
          <w:b/>
        </w:rPr>
        <w:t>E. 5.2</w:t>
      </w:r>
    </w:p>
    <w:p>
      <w:r>
        <w:t>Die HÃ¶he der gerichtlich festzusetzenden EntschÃ¤digung bemisst sich nach der Bedeutung der Streitsache, der Schwierigkeit des Prozesses und dem Mass des Obsiegens, jedoch ohne RÃ¼cksicht auf den Streitwert (Â§ 34 des Gesetzes Ã¼ber das Sozialversicherungsgericht [GSVGer] in Verbindung mit Art. 61 lit. g ATSG). Es ist dem BeschwerdefÃ¼hrer demnach eine ProzessentschÃ¤digung von Fr. 2Â500.-- zuzusprechen.</w:t>
      </w:r>
    </w:p>
    <w:p>
      <w:r>
        <w:t>Das Gericht erkennt:</w:t>
      </w:r>
    </w:p>
    <w:p>
      <w:r>
        <w:t>1.Â Â Â Â Â Â Â Â  In Gutheissung der Beschwerde wird die VerfÃ¼gung der Sozialversicherungsanstalt des Kantons ZÃ¼rich, IV-Stelle, vom 30. August 2010 aufgehoben, uns es wird festgestellt, dass der BeschwerdefÃ¼hrer Ã¼ber Ende September 2010 hinaus weiterhin Anspruch auf eine halbe Rente der Invalidenversicherung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2Â500.-- (inkl. Barauslagen und MWSt) zu bezahlen.</w:t>
      </w:r>
    </w:p>
    <w:p>
      <w:r>
        <w:t>4.Â Â Â Â Â Â Â Â  Zustellung gegen Empfangsschein an:</w:t>
      </w:r>
    </w:p>
    <w:p>
      <w:r>
        <w:t>- Rechtsanwalt Silvan Meier Rhein</w:t>
      </w:r>
    </w:p>
    <w:p>
      <w:r>
        <w:t>- Sozialversicherungsanstalt des Kantons ZÃ¼rich, IV-Stelle</w:t>
      </w:r>
    </w:p>
    <w:p>
      <w:r>
        <w:t>- Bundesamt fÃ¼r Sozialversicherungen</w:t>
      </w:r>
    </w:p>
    <w:p>
      <w:r>
        <w:t>- Pensionskasse Y.___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