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IV.2010.00929 vom 13. März 2012</w:t>
      </w:r>
    </w:p>
    <w:p>
      <w:r>
        <w:t>ZH Sozialversicherungsgericht, 2012-03-13, DE</w:t>
      </w:r>
    </w:p>
    <w:p>
      <w:r>
        <w:rPr>
          <w:b/>
        </w:rPr>
        <w:t xml:space="preserve">Quelle: </w:t>
      </w:r>
      <w:r>
        <w:t>https://mcp.opencaselaw.ch/entscheid/zh_sozialversicherungsgericht_IV.2010.00929</w:t>
      </w:r>
    </w:p>
    <w:p>
      <w:r>
        <w:t>FR: ZH_SOZIALVERSICHERUNGSGERICHT IV.2010.00929 du 13 mars 2012</w:t>
      </w:r>
    </w:p>
    <w:p>
      <w:r>
        <w:t>IT: ZH_SOZIALVERSICHERUNGSGERICHT IV.2010.00929 del 13 marzo 2012</w:t>
      </w:r>
    </w:p>
    <w:p>
      <w:pPr>
        <w:pStyle w:val="Heading2"/>
      </w:pPr>
      <w:r>
        <w:t>Erwägungen</w:t>
      </w:r>
    </w:p>
    <w:p>
      <w:r>
        <w:rPr>
          <w:b/>
        </w:rPr>
        <w:t>E. 1</w:t>
      </w:r>
    </w:p>
    <w:p>
      <w:r>
        <w:t>1.1Â Â Â Â  Invalide oder von einer InvaliditÃ¤t (Art. 8 des Bundesgesetzes Ã¼ber den Allgemeinen Teil des Sozialversicherungsrechts [ATSG]) bedrohte Versicherte haben gemÃ¤ss Art. 8 des Bundesgesetzes Ã¼ber Invalidenversicherung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besteht der Anspruch auf Leistungen unabhÃ¤ngig von der MÃ¶glichkeit einer Eingliederung ins Erwerbsleben oder in den Aufgabenbereich (Abs. 2). Nach Massgabe von Artikel 16 Absatz 2 Buchstabe c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in:</w:t>
      </w:r>
    </w:p>
    <w:p>
      <w:r>
        <w:t>Â Â Â Â Â Â Â Â  a.Â Â Â Â Â Â  medizinischen Massnahmen;</w:t>
      </w:r>
    </w:p>
    <w:p>
      <w:r>
        <w:t>a bis .Â Â Â  Integrationsmassnahmen zur Vorbereitung auf die berufliche Eingliederung;</w:t>
      </w:r>
    </w:p>
    <w:p>
      <w:r>
        <w:t>b.Â Â Â Â Â Â  Massnahmen beruflicher Art (Berufsberatung, erstmalige berufliche Ausbildung, Umschulung, Arbeitsvermittlung, Kapitalhilfe);</w:t>
      </w:r>
    </w:p>
    <w:p>
      <w:r>
        <w:t>d.Â Â Â Â Â Â  der Abgabe von Hilfsmitteln (Abs. 3);</w:t>
      </w:r>
    </w:p>
    <w:p>
      <w:r>
        <w:t>1.2Â Â Â Â  Versicherte haben gemÃ¤ss Art. 12 Abs. 1 IVG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Nach Art. 12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277 E. 3a; AHI 2003 S. 104 E. 2; SVR 1995 IV Nr. 34 S. 89 f. E.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9 E. 4.2 mit Hinweisen).</w:t>
      </w:r>
    </w:p>
    <w:p>
      <w:r>
        <w:t>1.3Â Â Â Â  Die Massnahmen mÃ¼ssen gemÃ¤ss Art. 2 Abs. 1 Satz 2 IVV nach bewÃ¤hrter Erkenntnis der medizinischen Wissenschaft angezeigt sein und den Eingliederungserfolg in einfacher und zweckmÃ¤ssiger Weise anstreben. Nach der Rechtsprechung gilt eine Behandlungsart dann als bewÃ¤hrter Erkenntnis der medizinischen Wissenschaft entsprechend, wenn sie von Forschern und Praktikern der medizinischen Wissenschaft auf breiter Basis anerkannt ist. Das Schwergewicht liegt auf der Erfahrung und dem Erfolg im Bereich einer bestimmten Therapie. Die fÃ¼r den Bereich der Krankenpflege entwickelte Definition der Wissenschaftlichkeit findet prinzipiell auch auf die medizinischen Eingliederungsmassnahmen der Invalidenversicherung Anwendung. Eine Vorkehr, die mangels Wissenschaftlichkeit nicht durch die obligatorische Krankenpflegeversicherung zu Ã¼bernehmen ist, kann grundsÃ¤tzlich auch nicht als medizinische Massnahme nach Art. 12 oder 13 IVG zu Lasten der Invalidenversicherung gehen. Die in diesem Sinn lautende, zum KUVG ergangene Rechtsprechung ist unter der Herrschaft des seit 1. Januar 1996 geltenden KVG weiterhin anwendbar. Medizinische Eingliederungsmassnahmen der Invalidenversicherung (Art. 12 und 13 IVG) sowie Analysen und Arzneimittel (Art. 4 bis IVV) werden somit nur unter der Voraussetzung gewÃ¤hrt, dass sie wissenschaftlich anerkannt sind. Auch in der Invalidenversicherung gilt das fundamentale Prinzip der wissenschaftlich nachgewiesenen Wirksamkeit (vgl. dazu BGE 129 V 167 E. 3.2 S. 170 mit Hinweisen), d.h. der wissenschaftlichen Anerkennung (BGE 125 V 21 E. 5a in fine S. 28, 123 V 53 E. 2b/cc S. 60; Urteil des Bundesgerichts I 519/03 vom 11. Dezember 2003 E. 5.1; zum Ganzen: Urteil des Bundesgerichts I 19/03 vom 29. Januar 2004 E. 2.4). Die Beurteilung der Wirksamkeit hat aufgrund einer vom einzelnen Anwendungsfall losgelÃ¶sten retrospektiven allgemeinen Bewertung der mit einer diagnostischen oder therapeutischen Massnahme erfahrungsgemÃ¤ss erzielten Ergebnisse zu erfolgen (BGE 125 V 21 E. 5a in fine, 123 V 53 E. 2b/cc; vgl. auch BGE 133 V 115 E. 3.2.1 S. 118 oben; AHI 2001 S. 76 f. E. 1b je mit Hinweisen; Urteil des Bundesgerichts I 601/06 vom 12. MÃ¤rz 2008 E. 5.1 mit Hinweisen).</w:t>
      </w:r>
    </w:p>
    <w:p>
      <w:r>
        <w:t>1.4Â Â Â Â  Die Eingliederungsmassnahmen werden in der Schweiz, ausnahmsweise auch im Ausland, gewÃ¤hrt (Art. 9 Abs. 1 IVG). AbklÃ¤rungsmassnahmen sind praxisgemÃ¤ss den Eingliederungsmassnahmen gleichgestellt (BGE 110 V 99 E. 1). Erweist sich die DurchfÃ¼hrung einer Eingliederungsmassnahme in der Schweiz als unmÃ¶glich, insbesondere weil die erforderlichen Institutionen oder Fachpersonen fehlen, so Ã¼bernimmt die Versicherung die Kosten einer einfachen und zweckmÃ¤ssigen DurchfÃ¼hrung im Ausland. Die Versicherung Ã¼bernimmt die Kosten fÃ¼r eine einfache und zweckmÃ¤ssige DurchfÃ¼hrung medizinischer Massnahmen, die notfallmÃ¤ssig im Ausland durchgefÃ¼hrt werden. Wird eine Eingliederungsmassnahme aus anderen beachtlichen GrÃ¼nden im Ausland durchgefÃ¼hrt, so vergÃ¼tet die Versicherung die Kosten bis zu dem Umfang, in welchem solche Leistungen in der Schweiz zu erbringen gewesen wÃ¤ren (Art. 23 bis Abs. 1, 2 und 3 IVV).</w:t>
      </w:r>
    </w:p>
    <w:p>
      <w:r>
        <w:t>1.5Â Â Â Â  Beachtliche GrÃ¼nde im Sinne von Art. 23 bis Abs. 3 IVV kÃ¶nnen gegeben sein, wenn eine besonders seltene Krankheit vorliegt, mit welcher die in der Schweiz tÃ¤tigen Spezialisten noch kaum konfrontiert worden sind und deren Behandlung eine genaue Diagnose erfordert (vgl. Urteil des damaligen EidgenÃ¶ssischen Versicherungsgerichts I 740/99 vom 21. Juli 2000 E. 1 mit Hinweisen). Hingegen fÃ¼hrt beispielsweise bei Vornahme einer komplizierten Operation der Umstand, dass eine spezialisierte Klinik im Ausland Ã¼ber mehr Erfahrung auf dem betreffenden Gebiet verfÃ¼gt, fÃ¼r sich allein noch nicht zu einer Anwendung von Art. 23 bis Abs. 3 IVV (vgl. Urteil des damaligen EidgenÃ¶ssischen Versicherungsgerichts I 281/00 vom 13. Februar 2001 E. 1 mit Hinweisen), hat die versicherte Person nach der Rechtsprechung zum Eingliederungsrecht des IVG doch nur Anspruch auf die dem jeweiligen Eingliederungszweck angemessenen, notwendigen Massnahmen, nicht aber auf die nach den gegebenen UmstÃ¤nden bestmÃ¶glichen Vorkehren (BGE 110 V 99 E. 2).</w:t>
      </w:r>
    </w:p>
    <w:p>
      <w:r>
        <w:rPr>
          <w:b/>
        </w:rPr>
        <w:t>E. 2</w:t>
      </w:r>
    </w:p>
    <w:p>
      <w:r>
        <w:t>2.1Â Â Â Â  Die IV-Stelle begrÃ¼ndete ihre Leistungsverweigerung im Wesentlichen damit, dass die Behandlung des Morbus Alpers auch in der Schweiz durchgefÃ¼hrt werden kÃ¶nne. FÃ¼r weitere AbklÃ¤rungen betreffend das beim BeschwerdefÃ¼hrer diagnostizierte Leiden beziehungsweise eine Mitbeurteilung durch die Ãrzte der UniversitÃ¤tsklinik A.___ bestehe keine Notwendigkeit (Urk. 2 S. 2). Die Untersuchungen in A.___ dienten lediglich der ÃberprÃ¼fung der Dosierung der bei der fraglichen Krankheit Ã¼blichen Medikation und brÃ¤chten keinen wesentlichen therapeutischen Gewinn (Urk. 8 S. 2).</w:t>
      </w:r>
    </w:p>
    <w:p>
      <w:r>
        <w:t>2.2Â Â Â Â  Die Eltern des BeschwerdefÃ¼hrers stellten sich demgegenÃ¼ber im Wesentlichen auf den Standpunkt, in der Schweiz gebe es kein auf mitochondriale Erkrankungen spezialisiertes Institut, weshalb schon im Jahr 2006 beziehungsweise 2007 - zur BestÃ¤tigung der Verdachtsdiagnose einer POLG-Mutation - eine Untersuchung im Ausland (England) erforderlich gewesen sei. Eine ganzheitliche Beurteilung des Gesundheitszustandes habe nur durch die Spezialisten der UniversitÃ¤tsklinik A.___ erfolgen kÃ¶nnen (Urk. 5).</w:t>
      </w:r>
    </w:p>
    <w:p>
      <w:r>
        <w:rPr>
          <w:b/>
        </w:rPr>
        <w:t>E. 3</w:t>
      </w:r>
    </w:p>
    <w:p>
      <w:r>
        <w:t>3.1Â Â Â Â  Betreffend den vorliegend strittigen Anspruch auf Ãbernahme der Kosten der Untersuchung durch die Ãrzte der UniversitÃ¤tsklinik fÃ¼r Kinder- und Jugendheilkunde A.___ im April 2010 geht aus den medizinischen Akten im Wesentlichen Folgendes hervor:</w:t>
      </w:r>
    </w:p>
    <w:p>
      <w:r>
        <w:t>Â Â Â Â Â Â Â Â  Die Ãrzte der</w:t>
      </w:r>
    </w:p>
    <w:p>
      <w:r>
        <w:t>Epilepsie-Klinik V.___ stellten in ihrem Schreiben an die Ãrzte der UniversitÃ¤tsklinik fÃ¼r Kinder- und Jugendheilkunde A.___ vom 3. November 2009 (Urk. 9/64) folgende Diagnosen (Urk. 9/64 S. 1):</w:t>
      </w:r>
    </w:p>
    <w:p>
      <w:r>
        <w:t>- Mitochondriale Zytopathie (molekulargenetisch nachgewiesene Mutation des POLG1-Gens, homozygote Mutation A467T)</w:t>
      </w:r>
    </w:p>
    <w:p>
      <w:r>
        <w:t>- Erstmanifestation mit einem Status epilepticus mit passagerem Hemisyndrom rechts im Juli 2006</w:t>
      </w:r>
    </w:p>
    <w:p>
      <w:r>
        <w:t>- Status nach Valproat-induzierter Hepatopathie</w:t>
      </w:r>
    </w:p>
    <w:p>
      <w:r>
        <w:t>- Symptomatische Epilepsie mit einfach-fokalen, okzipitalen AnfÃ¤llen und seltenen komplex-fokalen AnfÃ¤llen mit postiktaler Hemiparese rechts (ICD-10 G40.3)</w:t>
      </w:r>
    </w:p>
    <w:p>
      <w:r>
        <w:t>Â Â Â Â Â Â Â Â  Die Erkrankung habe sich - nach zuvor unauffÃ¤llig verlaufener Entwicklung - im Juli 2006 in einem - von einem passageren Hemisyndrom rechts gefolgten - Status epilepticus manifestiert. Insgesamt habe sich der Patient, der keine neurologischen Residuen aufweise und die Regelschule besuche, wieder gut erholt. Weitere metabolische Krisen oder Statis epileptici seien im Beobachtungszeitraum nicht aufgetreten. Die Epilepsie sei derzeit unter einer Lamotrigin-/Topamax-Therapie gut kontrolliert. Selten komme es - in unregelmÃ¤ssigen AbstÃ¤nden - zu einfach-fokalen okzipitalen AnfÃ¤llen (Urk. 9/64 S. 1). Nebst der medikamentÃ¶sen Behandlung werde eine Vitamin- und Coenzym-Substitution durchgefÃ¼hrt. Hinsichtlich der weiteren Therapie stellten sich folgende Fragen (Urk. 9/64 S. 2):</w:t>
      </w:r>
    </w:p>
    <w:p>
      <w:r>
        <w:t>- Betreffend Grunderkrankung: Welche Vitamin- und Coenzym-Substitution ist sinnvoll? Welche regelmÃ¤ssigen Untersuchungen sind zur Beurteilung des Langzeitverlaufs indiziert (aktuell Kontrolle der Leberwerte alle sechs beziehungsweise zwÃ¶lf Monate)?</w:t>
      </w:r>
    </w:p>
    <w:p>
      <w:r>
        <w:t>- Betreffend Epilepsietherapie: Ist es vertretbar, eine antikonvulsive Monotherapie, beispielsweise mit Lamotrigin, zu etablieren, oder sollte von einer Therapiemodifikation abgesehen werden, da ein nicht zu bezifferndes Risiko besteht, dadurch zum Beispiel einen erneuten Status epilepticus zu provozieren?</w:t>
      </w:r>
    </w:p>
    <w:p>
      <w:r>
        <w:t>3.2Â Â Â Â  Im Antwortschreiben vom 14. Dezember 2009 hielten die Ãrzte der UniversitÃ¤tsklinik fÃ¼r Kinder- und Jugendheilkunde A.___ fest, wenn die spezifische Wirksamkeit des verordneten "Co-Enzym-Cocktails" bei Patienten mit Morbus Alpers auch nicht nachgewiesen sei, sei diese Behandlung doch durchaus Ã¼blich und beim BeschwerdefÃ¼hrer auch weiterhin empfehlenswert. Betreffend die antikonvulsive Therapie sei festzuhalten, dass ein hohes Risiko bestehe, einen Status epilepticus zu erleiden. Nachdem die aktuelle Co-Medikation von Lamotrigin und Topamax derzeit offensichtlich gut toleriert werde und der Patient anfallsfrei sei, erscheine die Etablierung einer Monotherapie nicht als indiziert (Urk. 9/59 S. 2). Zwar sei bekannt, dass Patienten mit homozygoten Mutationen einen eher gÃ¼nstigen Krankheitsverlauf aufwiesen, insgesamt sei dennoch eine chronisch progrediente Entwicklung zu erwarten (Urk. 9/59 S. 3).</w:t>
      </w:r>
    </w:p>
    <w:p>
      <w:r>
        <w:t>3.3Â Â Â Â  Die Ãrzte der</w:t>
      </w:r>
    </w:p>
    <w:p>
      <w:r>
        <w:t>Epilepsie-Klinik V.___ hielten in ihrem Schreiben an die IV-Stelle vom 31. MÃ¤rz 2010 (Urk. 9/57) fest, der BeschwerdefÃ¼hrer leide unter einer symptomatischen Epilepsie bei einer mitochondrialen Zytopathie (molekulargenetisch nachgewiesene Mutation des POLG1-Gens, homozygote Mutation A467T). Dabei handle es sich um eine progrediente neurologische Krankheit, die bis anhin nur selten diagnostiziert worden sei; mittels einer symptomatischen Behandlung kÃ¶nne ihre Progredienz bestenfalls verlangsamt werden. Im Hinblick auf eine Beurteilung des Langzeitverlaufs beziehungsweise auf eine optimale prÃ¤ventive Behandlung zur Erhaltung der FunktionsfÃ¤higkeit sei eine Anbindung des Patienten an ein spezialisiertes Stoffwechselzentrum indiziert. Der BeschwerdefÃ¼hrer werde daher im April 2010 in der UniversitÃ¤tsklinik A.___ von Prof. Dr. Z.___ untersucht werden.</w:t>
      </w:r>
    </w:p>
    <w:p>
      <w:r>
        <w:t>3.4Â Â Â Â  Im Schreiben die IV-Stelle vom 25. Mai 2010 an (Urk. 8/59 S. 1) gaben die Ãrzte der</w:t>
      </w:r>
    </w:p>
    <w:p>
      <w:r>
        <w:t>Epilepsie-Klinik V.___ an, der BeschwerdefÃ¼hrer leide unter einer seltenen StoffwechselstÃ¶rung (Morbus Alpers, homozygote Mutation A467T im POLG1-Gen). Die Krankheit manifestiere sich in einem Status epilepticus mit passagerem Hemisyndrom rechts. Vom Akutereignis im Jahr 2006 habe er sich zwar insgesamt gut erholt; als Residualsymptom bestehe indes eine symptomatische Epilepsie mit einfach-fokalen, okzipitalen AnfÃ¤llen und komplex-fokalen AnfÃ¤llen mit postiktaler Hemiparese rechts. Die Grunderkrankung werde mit einem Co-Enzym-Vitamincocktail behandelt. Aufgrund der Seltenheit der Krankheit rechtfertige sich - zur TherapieÃ¼berprÃ¼fung und zur Verlaufsbeurteilung der Grunderkrankung - eine jÃ¤hrliche Untersuchung in einem spezialisierten Stoffwechselzentrum, das mehrere Patienten mit dem nÃ¤mlichen Leiden betreue. Aus diesem Grund sei zwischenzeitlich eine erste ambulante Untersuchung durch Prof. Dr.</w:t>
      </w:r>
    </w:p>
    <w:p>
      <w:r>
        <w:t>Z.___ in der UniversitÃ¤tskinderklinik A.___ erfolgt.</w:t>
      </w:r>
    </w:p>
    <w:p>
      <w:r>
        <w:t>3.5Â Â Â Â  In ihrer gestÃ¼tzt auf die Akten verfassten Stellungnahme vom 1. Juni 2010 (Urk. 9/61 S. 2 f.) hielt Dr. med. B.___, FachÃ¤rztin fÃ¼r Kinder- und Jugendmedizin, Ãrztin des RegionalÃ¤rztlichen Dienstes (RAD) der IV, fest, beim BeschwerdefÃ¼hrer sei die genetische Mutation, die dem Morbus Alpers zugrunde liege, bereits identifiziert. Dass sich gestÃ¼tzt auf eine zusÃ¤tzliche biochemische Untersuchung beziehungsweise eine mitochondriale AbklÃ¤rung noch andere Therapieoptionen ergÃ¤ben, sei nicht anzunehmen. Es gehe lediglich um die ÃberprÃ¼fung der Dosierung der bei der fraglichen Erkrankung Ã¼blichen Medikamente, deren Wirkung nicht erwiesen sei. Die mitochondrische AbklÃ¤rung in der UniversitÃ¤tsklinik A.___ und die regelmÃ¤ssige Vorstellung in dieser Klinik wÃ¼rden demnach gegenÃ¼ber der Behandlung in der Schweiz keinen wesentlichen therapeutischen Gewinn bringen.</w:t>
      </w:r>
    </w:p>
    <w:p>
      <w:r>
        <w:t>3.6Â Â Â Â  In ihrem Schreiben an die Eltern des BeschwerdefÃ¼hrers vom 14. Juni 2010 (Urk. 9/67) hielten die Ãrzte der UniversitÃ¤tsklinik fÃ¼r Kinder- und Jugendheilkunde A.___ fest, beim VitaminprÃ¤parat Juice Plus handle es sich um ein NahrungsergÃ¤nzungsmittel, das gerade bei mitochondrialen StÃ¶rungen sinnvoll sei, weil es Antioxidantien aus Frucht- und GemÃ¼seextrakten in einer ausgewogenen Art und Weise bioverfÃ¼gbar beinhalte. Sinnvoll sei beispielsweise die Einnahme der Tagesdosis fÃ¼r Erwachsene; eine Ãberdosierung Ã¼ber lange Zeit kÃ¶nne nicht entstehen. Die Antioxidantienanreicherung sei unspezifisch, aber im Hinblick auf eine Stimulierung der EnzymrestaktivitÃ¤ten beziehungsweise eine ausgewogene Vitaminanreicherung jedenfalls sinnvoll. Die Einnahme willkÃ¼rlich kombinierter EinzelvitaminprÃ¤parate Ã¼ber lÃ¤ngere Zeit sei dagegen nicht empfehlenswert.</w:t>
      </w:r>
    </w:p>
    <w:p>
      <w:r>
        <w:t>3.7Â Â Â Â  Die Ãrzte der Epilepsie-Klinik V.___ ersuchten die IV-Stelle am 9. Juli 2010 um Ãbernahme des von den Ãrzten der UniversitÃ¤tsklinik fÃ¼r Kinder- und Jugendheilkunde A.___ verordneten VitaminprÃ¤parats Juice plus (Urk. 9/68).</w:t>
      </w:r>
    </w:p>
    <w:p>
      <w:r>
        <w:rPr>
          <w:b/>
        </w:rPr>
        <w:t>E. 4</w:t>
      </w:r>
    </w:p>
    <w:p>
      <w:r>
        <w:t>4.1Â Â Â Â  Beim Morbus Alpers, an dem der BeschwerdefÃ¼hrer leidet, handelt es sich unbestrittenermassen (Urk. 2, Urk. 8) um eine besonders seltene Krankheit (Urk. 9/57, Urk. 9/59 S. 1). In diagnostischer Hinsicht besteht nach Lage der Akten kein weiterer AbklÃ¤rungsbedarf. Was die therapeutischen MÃ¶glichkeiten anbelangt, ist gestÃ¼tzt auf die medizinischen Berichte davon auszugehen, dass sich diese im Wesentlichen in medikamentÃ¶sen Massnahmen beziehungsweise der Einnahme von Vitaminen und Coenzymen erschÃ¶pfen. Da die Konsultation der Ãrzte der UniversitÃ¤tsklinik fÃ¼r Kinder- und Jugendheilkunde A.___ nicht notfallmÃ¤ssig erfolgte und die Ãrzte der Epilepsie-Klinik V.___ grundsÃ¤tzlich imstande waren, die bei Morbus Alpers Ã¼bliche Behandlung durchzufÃ¼hren respektive zu verordnen, fÃ¤llt ein (beschrÃ¤nkter) Leistungsanspruch betreffend die Untersuchung in A.___ nur bei Vorliegen beachtlicher GrÃ¼nde im Sinne Art. 23 bis Abs. 3 IVV in Betracht.</w:t>
      </w:r>
    </w:p>
    <w:p>
      <w:r>
        <w:t>4.2Â Â Â Â  In Bezug auf die Epilepsie genÃ¼gten den Ãrzten der UniversitÃ¤tsklinik fÃ¼r Kinder- und Jugendheilkunde A.___ die Angaben der Ãrzte der Epilepsie-Klinik V.___ im Schreiben vom 3. November 2009 (Urk. 9/64), um die bereits laufenden medikamentÃ¶sen Behandlung beurteilen und diesbezÃ¼gliche Empfehlungen abgeben zu kÃ¶nnen (vgl. Schreiben vom 14. Dezember 2009, Urk. 9/59). Auch fÃ¼r die ÃberprÃ¼fung der von den Ãrzten der Epilepsie-Klinik V.___ im Zusammenhang mit der Grunderkrankung verordneten Vitamin- und Coenzym-Substitution waren keine eigenen Untersuchungen erforderlich; eine Verpflichtung der IV-Stelle zur KostenÃ¼bernahme diesbezÃ¼glich fÃ¤llt im Ãbrigen schon deshalb ausser Betracht, weil - wie aus den Arztberichten einhellig hervorgeht (Urk. 9/59 S. 2, Urk. 9/61 S. 3, Urk. 9/67) - die Wirksamkeit der fraglichen Behandlung nicht wissenschaftlich nachgewiesen ist (vgl. hiezu auch Urteil des damaligen EidgenÃ¶ssischen Versicherungsgerichts I 120/04 vom 16. Mai 2006 E. 5 mit Hinweisen).</w:t>
      </w:r>
    </w:p>
    <w:p>
      <w:r>
        <w:t>4.3Â Â Â Â  Da demnach weder in diagnostischer noch in therapeutischer Hinsicht beachtliche GrÃ¼nde im Sinne von Art. 23 bis Abs. 3 IVV vorliegen, welche die (ausnahmsweise) Ãbernahme der Kosten der - auf Wunsch der Eltern des BeschwerdefÃ¼hrers und nicht etwa auf dringliche Empfehlung (vgl. hiezu Urteil des Bundesgerichts 8C_800/2009 vom 1. Juni 2010 E. 2.2.2 mit Hinweis) der behandelnden Ãrzte der Epilepsie-Klinik V.___ (Urk. 9/64 S. 1) - im Ausland durchgefÃ¼hrten Untersuchung rechtfertigten, und sich auch gestÃ¼tzt auf das am 1. Juni 2002 in Kraft getretene Abkommen vom 21. Juni 1999 zwischen der Schweizerischen Eidgenossenschaft einerseits und der EuropÃ¤ischen Gemeinschaft und ihren Mitgliedstaaten andererseits Ã¼ber die FreizÃ¼gigkeit (FreizÃ¼gigkeitsabkommen; FZA) keine Leistungspflicht der Beschwerdegegnerin ergibt (vgl. hiezu Urteil des Bundesgerichts I 601/06 vom 12. MÃ¤rz 2008), erweist sich die angefochtene VerfÃ¼gung vom 31. August 2010 (Urk. 2) als rechtens.</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400.-- dem BeschwerdefÃ¼hrer aufzuerlegen.</w:t>
      </w:r>
    </w:p>
    <w:p>
      <w:r>
        <w:t>Das Gericht erkennt:</w:t>
      </w:r>
    </w:p>
    <w:p>
      <w:r>
        <w:t>1.Â Â Â Â Â Â Â Â  Die Beschwerde wird abgewiesen.</w:t>
      </w:r>
    </w:p>
    <w:p>
      <w:r>
        <w:t>2.Â Â Â Â Â Â Â Â  Die Gerichtskosten von Fr. 400.-- werden dem BeschwerdefÃ¼hrer auferlegt. Rechnung und Einzahlungsschein werden dem Kostenpflichtigen nach Eintritt der Rechtskraft zugestellt.</w:t>
      </w:r>
    </w:p>
    <w:p>
      <w:r>
        <w:t>3.Â Â Â Â Â Â Â Â  Zustellung gegen Empfangsschein an:</w:t>
      </w:r>
    </w:p>
    <w:p>
      <w:r>
        <w:t>- W.___ und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