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IV.2010.00911 vom 31. Oktober 2011</w:t>
      </w:r>
    </w:p>
    <w:p>
      <w:r>
        <w:t>ZH Sozialversicherungsgericht, 2011-10-31, DE</w:t>
      </w:r>
    </w:p>
    <w:p>
      <w:r>
        <w:rPr>
          <w:b/>
        </w:rPr>
        <w:t xml:space="preserve">Quelle: </w:t>
      </w:r>
      <w:r>
        <w:t>https://mcp.opencaselaw.ch/entscheid/zh_sozialversicherungsgericht_IV.2010.00911</w:t>
      </w:r>
    </w:p>
    <w:p>
      <w:r>
        <w:t>FR: ZH_SOZIALVERSICHERUNGSGERICHT IV.2010.00911 du 31 octobre 2011</w:t>
      </w:r>
    </w:p>
    <w:p>
      <w:r>
        <w:t>IT: ZH_SOZIALVERSICHERUNGSGERICHT IV.2010.00911 del 31 ottobre 2011</w:t>
      </w:r>
    </w:p>
    <w:p>
      <w:pPr>
        <w:pStyle w:val="Heading2"/>
      </w:pPr>
      <w:r>
        <w:t>Erwägungen</w:t>
      </w:r>
    </w:p>
    <w:p>
      <w:r>
        <w:rPr>
          <w:b/>
        </w:rPr>
        <w:t>E. 1</w:t>
      </w:r>
    </w:p>
    <w:p>
      <w:r>
        <w:t>1.1Â Â Â Â  GemÃ¤ss Art. 21 des Bundesgesetzes Ã¼ber die Invalidenversicherung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 Die Hilfsmittel werden zu Eigentum oder leihweise in einfacher und zweckmÃ¤ssiger AusfÃ¼hrung abgegeben oder pauschal vergÃ¼tet (Absatz 3, erster Satz).</w:t>
      </w:r>
    </w:p>
    <w:p>
      <w:r>
        <w:t>Â Â Â Â Â Â Â Â  Die Befugnis zur Aufstellung der Hilfsmittelliste und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212 E. 2a).</w:t>
      </w:r>
    </w:p>
    <w:p>
      <w:r>
        <w:t>1.2Â Â Â Â  Unter Hilfsmittel im IV-rechtlichen Sinne ist ein Gegenstand zu verstehen, dessen Gebrauch den Ausfall gewisser Teile des menschlichen KÃ¶rpers zu ersetzen vermag (BGE 131 V 9 E. 3.3 S. 13; 115 V 191 E. 2c S. 194 mit Hinweis). Daraus ist zu schliessen, dass der Gegenstand ohne strukturelle Ãnderung ablegbar und wieder verwendbar sein muss. Dieses Erfordernis bezieht sich jedoch nicht nur auf den Gegenstand selber, sondern auch auf den menschlichen KÃ¶rper und dessen IntegritÃ¤t. Ein Gegenstand, der seine Ersatzfunktionen nur erfÃ¼llen kann, wenn er zuerst durch einen eigentlichen chirurgischen Eingriff ins KÃ¶rperinnere verbracht wird und nur auf gleiche Weise wieder zu ersetzen ist, stellt kein Hilfsmittel im Sinne des IVG dar (BGE 137 V 13 E. 2.2 mit Hinweisen).</w:t>
      </w:r>
    </w:p>
    <w:p>
      <w:r>
        <w:t>1.3Â Â Â Â  Art. 21 IVG beschrÃ¤nkt den Leistungsanspruch ausdrÃ¼cklich auf Hilfsmittel, die in der entsprechenden Liste enthalten sind. Der Gesetzgeber hat dem Bundesrat damit die Kompetenz Ã¼bertragen, in der aufzustellenden Liste aus der Vielzahl zweckmÃ¤ssiger Hilfsmittel eine Auswahl zu treffen. Dabei nahm er in Kauf, dass mit einer solchen AufzÃ¤hlung nicht sÃ¤mtliche sich stellenden BedÃ¼rfnisse gedeckt werden. Der Bundesrat oder das Departement sind daher durch das Gesetz nicht verpflichtet, sÃ¤mtliche Hilfsmittel, derer eine invalide Person bedarf, in die Hilfsmittelliste aufzunehmen. Vielmehr kann der Verordnungsgeber eine Auswahl treffen und die Zahl der Hilfsmittel beschrÃ¤nken; dabei steht ihm ein weiter Gestaltungsspielraum zu, da das Gesetz keine weiterfÃ¼hrenden Auswahlkriterien enthÃ¤lt. Die Liste der von der Invalidenversicherung abzugebenden Hilfsmittel ist insofern abschliessend, als sie die in Frage kommenden Hilfsmittelkategorien aufzÃ¤hlt; dagegen ist innerhalb der einzelnen Kategorien jeweils zu prÃ¼fen, ob die AufzÃ¤hlung der einzelnen Hilfsmittel ebenfalls abschliessend oder bloss exemplifikatorisch ist (BGE 131 V 107 E. 3.4.3). LÃ¤sst sich ein Hilfsmittel keiner der im HVI Anhang aufgefÃ¼hrten Kategorien zuordnen, ist es nicht zulÃ¤ssig, den Anspruch auf KostenÃ¼bernahme durch die Invalidenversicherung direkt aus der Zielsetzung des Gesetzes abzuleiten, da damit das dem Bundesrat bzw. dem Departement eingerÃ¤umte Auswahlermessen durch dasjenige der Verwaltung und des Gerichts ersetzt wÃ¼rde (BGE 131 V 107 E. 3.4.2 mit Hinweisen).</w:t>
      </w:r>
    </w:p>
    <w:p>
      <w:r>
        <w:rPr>
          <w:b/>
        </w:rPr>
        <w:t>E. 2</w:t>
      </w:r>
    </w:p>
    <w:p>
      <w:r>
        <w:t>2.1Â Â Â Â  Die Beschwerdegegnerin ging in ihrer VerfÃ¼gung vom 3. September 2010 davon aus, dass aus versicherungsmedizinischer Sicht bei einem Mann die Glatzenbildung im Rahmen eines natÃ¼rlichen Prozesses gesehen werden kÃ¶nne und entsprechend hÃ¤ufig vorkomme. Die Kosten fÃ¼r PerÃ¼cken oder anderen Haarersatz kÃ¶nnten nur Ã¼bernommen werden, wenn sie als Folge eines akuten Gesundheitsschadens oder dessen Behandlung eingetreten seien, was vorliegend nicht der Fall sei (Urk. 2 S. 2).</w:t>
      </w:r>
    </w:p>
    <w:p>
      <w:r>
        <w:t>2.2Â Â Â Â  Der BeschwerdefÃ¼hrer stellte sich demgegenÃ¼ber auf den Standpunkt, es handle sich nicht bloss um eine einfache Glatze, wofÃ¼r er ein Haarteil brauche, sondern um eine immer stÃ¤rker werdende ganze Kahlheit. Daher brauche er immer teurere Haarteile, welche des Ã¶fteren kaputt gingen. Zudem bezahle er zusÃ¤tzlich Fr. 50.-- pro Monat fÃ¼r das Haarwuchsmittel Regaine und nochmals monatlich Fr. 50.-- fÃ¼r ein Generikum (Propecia) aus Brasilien. Dies ergÃ¤be Kosten in der HÃ¶he von Fr. 5'000.-- pro Jahr. Er werde sicher nie im Leben mit total kahlem Kopf durch die Gegend laufen (Urk. 5). Er sei psychisch erheblich belastet (Urk. 1).</w:t>
      </w:r>
    </w:p>
    <w:p>
      <w:r>
        <w:t>2.3Â Â Â Â  Streitig und zu prÃ¼fen ist, ob die vorliegend geltend gemachten Kosten von der Beschwerdegegnerin zu Ã¼bernehmen sind.</w:t>
      </w:r>
    </w:p>
    <w:p>
      <w:r>
        <w:rPr>
          <w:b/>
        </w:rPr>
        <w:t>E. 3</w:t>
      </w:r>
    </w:p>
    <w:p>
      <w:r>
        <w:t>3.1Â Â Â Â  Prof. Dr. med. B.___, Leitender Arzt, Dermatologische Klinik, C.___ (C.___), diagnostizierte im Bericht vom 5. Dezember 2008 (Urk. 9/4/4-5) eine androgenetische Alopezie Hamilton-Norwood VII (S. 1). Beim BeschwerdefÃ¼hrer liege eine fortgeschrittene androgenetische Alopezie vom maskulinen Typ vor, die aus Eigeninitiative bereits zufriedenstellend mittels eines Haarteils versorgt sei. Den BeschwerdefÃ¼hrer stÃ¶re eine progrediente diffuse Alopezie des Resthaarkranzes, welche auf eine Finasterid-Therapie seit einem Jahr nicht anspreche. Die klinische Untersuchung zeige neben einer androgenetischen Alopezie Hamilton Norwood VII eine diffuse AusdÃ¼nnung des Resthaarkranzes ohne Hinweis auf eine andere Aetiopathogenese, insbesondere keine Alopecia areata. Diese AusdÃ¼nnung hÃ¤nge am ehesten mit der fortgeschrittenen und ausgedehnten androgenetischen Alopezie zusammen. Differentialdiagnostisch sei eine Hypotrichosis hereditaria simplex in Betracht zu ziehen. Da die Finasterid-Behandlung keinen Erfolg gezeitigt habe und zudem der aktuelle Haarausfall androgenunabhÃ¤ngige Haarfollikel betreffe, habe Prof. Dr. B.___ dem BeschwerdefÃ¼hrer empfohlen, alternativ zum Finasterid Minoxidil 5 % einzusetzen, vorzugsweise als Schaum (aus den D.___ erhÃ¤ltlich; S. 2).</w:t>
      </w:r>
    </w:p>
    <w:p>
      <w:r>
        <w:t>3.2Â Â Â Â  In einem weiteren Bericht vom 26. Mai 2010 (Urk. 9/4/2-3) verwies Dr. B.___ im Wesentlichen auf den Bericht vom 5. Dezember 2008.</w:t>
      </w:r>
    </w:p>
    <w:p>
      <w:r>
        <w:t>4.Â Â Â Â Â Â</w:t>
      </w:r>
    </w:p>
    <w:p>
      <w:r>
        <w:t>4.1Â Â Â Â  GemÃ¤ss Art. 2 HVI besteht im Rahmen der im Anhang aufgefÃ¼hrten Liste Anspruch auf Hilfsmittel, soweit diese fÃ¼r die Fortbewegung, die Herstellung des Kontaktes mit der Umwelt oder fÃ¼r die Selbstsorge notwendig sind (Abs. 1, vorstehend E. 1.1). Laut Anhang der HVI fallen PerÃ¼cken unter die Hilfsmittelliste (Ziff. 5.06 HVI-Anhang).</w:t>
      </w:r>
    </w:p>
    <w:p>
      <w:r>
        <w:t>Â Â Â Â Â Â Â Â Â Â Â Â Â Â Weiter ist Rz 5.06.1 des Kreisschreibens des Bundesamtes fÃ¼r Sozialversicherungen Ã¼ber die Abgabe von Hilfsmitteln durch die Invalidenversicherung (KHMI) zu erwÃ¤hnen. Danach haben Versicherte, deren KahlkÃ¶pfigkeit die Ã¤ussere Erscheinung unvorteilhaft beeintrÃ¤chtigt und zu erheblichen psychischen Belastungen fÃ¼hrt, Anspruch auf PerÃ¼cken, wenn die Haare als Folge eines akuten Gesundheitsschadens oder dessen Behandlung, zum Beispiel durch Bestrahlung oder Chemotherapie, ausgefallen sind.</w:t>
      </w:r>
    </w:p>
    <w:p>
      <w:r>
        <w:t>4.2Â Â Â Â  Laut Diagnose von Prof. Dr. B.___ leidet der BeschwerdefÃ¼hrer an einer androgenetischen Alopezie beziehungsweise an einem anlagebedingten Haarausfall. Dieser genetisch vorbestimmte Haarausfall ist nun gerade nicht Folge eines Gesundheitsschadens oder dessen Behandlung. Weiter ist aus den Akten auch keine erhebliche psychische Belastung des BeschwerdefÃ¼hrers ersichtlich, welche aufgrund der KahlkÃ¶pfigkeit entstanden ist. Der Umstand, dass die KahlkÃ¶pfigkeit den BeschwerdefÃ¼hrer stÃ¶rt beziehungsweise er, wie er selber sagt, nicht Âmit einem kahlen Kopf durch die Gegend laufen willÂ (Urk. 5), reicht nicht aus, um eine Kostengutsprache der Beschwerdegegnerin zu bejahen.</w:t>
      </w:r>
    </w:p>
    <w:p>
      <w:r>
        <w:t>Â Â Â Â Â Â Â Â  Im Ãbrigen liegt die Obergrenze bei einer Kostengutsprache einer PerÃ¼cke bei Fr. 1'500.-- (vgl. Ziff. 5.06 HVI-Anhang).</w:t>
      </w:r>
    </w:p>
    <w:p>
      <w:r>
        <w:t>4.3Â Â Â Â  Zusammenfassend ist festzuhalten, dass der BeschwerdefÃ¼hrer keinen Anspruch auf eine PerÃ¼cke beziehungsweise Haarteile zu Lasten der Invalidenversicherung hat.</w:t>
      </w:r>
    </w:p>
    <w:p>
      <w:r>
        <w:t>Â Â Â Â Â Â Â Â  Der anspruchsverneinende Entscheid erweist sich deshalb als zutreffend, womit die dagegen erhobene Beschwerde abzuweisen ist.</w:t>
      </w:r>
    </w:p>
    <w:p>
      <w:r>
        <w:t>5.Â Â Â Â Â Â  Die Gerichtskosten gemÃ¤ss Art. 69 Abs. 1 bis IVG sind ermessensweise auf Fr. 500.-- festzusetzen und ausgangsgemÃ¤ss dem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