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IV.2010.00907 vom 18. Januar 2012</w:t>
      </w:r>
    </w:p>
    <w:p>
      <w:r>
        <w:t>ZH Sozialversicherungsgericht, 2012-01-18, DE</w:t>
      </w:r>
    </w:p>
    <w:p>
      <w:r>
        <w:rPr>
          <w:b/>
        </w:rPr>
        <w:t xml:space="preserve">Quelle: </w:t>
      </w:r>
      <w:r>
        <w:t>https://mcp.opencaselaw.ch/entscheid/zh_sozialversicherungsgericht_IV.2010.00907</w:t>
      </w:r>
    </w:p>
    <w:p>
      <w:r>
        <w:t>FR: ZH_SOZIALVERSICHERUNGSGERICHT IV.2010.00907 du 18 janvier 2012</w:t>
      </w:r>
    </w:p>
    <w:p>
      <w:r>
        <w:t>IT: ZH_SOZIALVERSICHERUNGSGERICHT IV.2010.00907 del 18 gennaio 2012</w:t>
      </w:r>
    </w:p>
    <w:p>
      <w:pPr>
        <w:pStyle w:val="Heading2"/>
      </w:pPr>
      <w:r>
        <w:t>Erwägungen</w:t>
      </w:r>
    </w:p>
    <w:p>
      <w:r>
        <w:rPr>
          <w:b/>
        </w:rPr>
        <w:t>E. 2</w:t>
      </w:r>
    </w:p>
    <w:p>
      <w:r>
        <w:t>2.1Â Â Â Â  In der Sache selber rÃ¼gte die BeschwerdefÃ¼hrerin, seit Februar 2009 sei der Versicherte aus gesundheitlichen GrÃ¼nden in seiner angestammten TÃ¤tigkeit als Taxifahrer nicht mehr arbeitsfÃ¤hig. FÃ¼r eine angepasste TÃ¤tigkeit hingegen bestehe eine volle ArbeitsfÃ¤higkeit. Die Beschwerdegegnerin sei jedoch zum Schluss gekommen, aufgrund des Alters und der Erwerbsbiographie sei dem Versicherten eine erwerbliche Verwertung der RestarbeitsfÃ¤higkeit nicht mehr zumutbar. Aus welchen GrÃ¼nden dem Versicherten eine Verwertung seiner RestarbeitsfÃ¤higkeit nicht mehr zumutbar sei, sei nicht nachvollziehbar. Die von der Rechtsprechung aufgestallten Kriterien fÃ¼r einen Verzicht auf die Verwertung der RestarbeitsfÃ¤higkeit seien nicht erfÃ¼llt. Weder stehe der Versicherte wenige Monate vor der Pensionierung noch sei seine RestarbeitsfÃ¤higkeit von mannigfaltigen gesundheitlichen BeeintrÃ¤chtigungen beeintrÃ¤chtigt.</w:t>
      </w:r>
    </w:p>
    <w:p>
      <w:r>
        <w:t>2.2Â Â Â Â  Die Beschwerdegegnerin fÃ¼hrte aus, der BeschwerdefÃ¼hrer sei bei VerfÃ¼gungserlass 63 Jahre alt gewesen. Bei Versicherten im fortgeschrittenen Alter seien nebst der Zumutbarkeit einer VerweistÃ¤tigkeit in zeitlicher Hinsicht der Einfluss des Lebensalters und die vorhandenen persÃ¶nlichen und beruflichen Ressourcen zu beurteilen. Die verbleibende AktivitÃ¤tsdauer des Versicherten auf dem Arbeitsmarkt habe bei VerfÃ¼gungserlass weniger als zwei Jahre betragen. Bereits deswegen sei die tatsÃ¤chliche Verwertung der RestarbeitsfÃ¤higkeit unrealistisch gewesen. Hinzu komme, dass der Versicherte die nun nicht mehr zumutbare TÃ¤tigkeit als Taxifahrer fÃ¼r viele Jahre ausgeÃ¼bt habe, ansonsten aber Ã¼ber keinerlei Berufsausbildung verfÃ¼ge. Es mangle ihm somit an den erforderlichen Ressourcen fÃ¼r eine berufliche Neuausrichtung, zumal er nach Ã¤rztlicher Feststellung bezÃ¼glich Konzentration, Auffassungsgabe, AnpassungsfÃ¤higkeit und Belastbarkeit eingeschrÃ¤nkt sei. Die Verwertung der RestarbeitsfÃ¤higkeit sei dem Versicherten somit nicht mehr zumutbar (Urk. 6 S. 2 f. Ziff. 5-6).</w:t>
      </w:r>
    </w:p>
    <w:p>
      <w:r>
        <w:t>3.Â Â Â Â Â Â</w:t>
      </w:r>
    </w:p>
    <w:p>
      <w:r>
        <w:t>3.1Â Â Â Â  Das fortgeschrittene Alter wird, obgleich an sich ein invaliditÃ¤tsfremder Faktor, in der Rechtsprechung als Kriterium anerkannt, welches zusammen mit weiteren persÃ¶nlichen und beruflichen Gegebenheiten dazu fÃ¼hren kann, dass die einer versicherten Person verbliebene ResterwerbsfÃ¤higkeit auf dem ausgeglichenen Arbeitsmarkt realistischerweise nicht mehr nachgefragt wird, und dass ihr deren Verwertung auch gestÃ¼tzt auf die Selbsteingliederungspflicht nicht mehr zumutbar ist. Fehlt es an einer wirtschaftlich verwertbaren ResterwerbsfÃ¤higkeit, liegt eine vollstÃ¤ndige ErwerbsunfÃ¤higkeit vor, die einen Anspruch auf eine ganze Invalidenrente begrÃ¼ndet. Der Einfluss des Lebensalters auf die MÃ¶glichkeit, das verbliebene LeistungsvermÃ¶gen auf dem ausgeglichenen Arbeitsmarkt zu verwerten, lÃ¤sst sich nicht nach einer allgemeinen Regel bemessen, sondern hÃ¤ngt ab von den UmstÃ¤nden, die mit Blick auf die Anforderungen der VerweisungstÃ¤tigkeiten massgebend sind (Urteil des Bundesgerichts 9C_145/2011 vom 30. Mai 2011, E. 3.3, mit weiteren Hinweisen auf die Judikatur).</w:t>
      </w:r>
    </w:p>
    <w:p>
      <w:r>
        <w:t>3.2Â Â Â Â  Unbestritten ist, dass der BeschwerdefÃ¼hrer seine bisherige TÃ¤tigkeit gesundheitsbedingt nicht mehr ausÃ¼ben kann. Unbestritten ist ferner, dass eine angepasste TÃ¤tigkeit grundsÃ¤tzlich vollzeitlich zumutbar wÃ¤re. Die Beschwerdegegnerin wies indessen zutreffend darauf hin, dass der am 19. Juni 1947 geborene Versicherte bei Erlass der VerfÃ¼gung vom 26. August 2010 das 63. Altersjahr bereits vollendet hatte. Die verbleibende AktivitÃ¤tsdauer bis zur Erreichung des AHV-Alters betrug damit weniger als zwei Jahre und die Periode des Leistungsbezuges zwei Jahre und fÃ¼nf Monate. Bereits dies und nicht nur eine noch verbleibende AktivitÃ¤tsdauer von wenigen Monaten, wovon die BeschwerdefÃ¼hrerin ausgeht, lÃ¤sst eine effektive Anstellung in einer VerweistÃ¤tigkeit als wenig wahrscheinlich erscheinen.</w:t>
      </w:r>
    </w:p>
    <w:p>
      <w:r>
        <w:t>3.3Â Â Â Â  Nebst dem fortgeschrittenen Alter wirkt sich auch die Erwerbsbiographie ungÃ¼nstig aus. Der Versicherte ist ohne Berufsausbildung (vgl. Urk. 7/3/5 Ziff. 5) und arbeitete seit vielen Jahren vollzeitlich und vorwiegend nachts als Taxifahrer (vgl. Urk. 7/15/2 f. Ziff. 2.1 und 2.9, Urk. 7/19/5). Es ist somit wenig wahrscheinlich, dass er eine anderweitige Anstellung in einer angepassten TÃ¤tigkeit findet. UngÃ¼nstig wirkt sich zusÃ¤tzlich aus, dass der BeschwerdefÃ¼hrer aufgrund der beginnenden vaskulÃ¤ren Enzephalopathie (Urk. 7/19/1 Ziff. 1.1) bezÃ¼glich KonzentrationsvermÃ¶gen, Auffassungsgabe, AnpassungsfÃ¤higkeit und Belastbarkeit beeintrÃ¤chtigt ist (Urk. 7/19/4). Darauf wies auch die Beschwerdegegnerin zu Recht hin.</w:t>
      </w:r>
    </w:p>
    <w:p>
      <w:r>
        <w:t>3.4Â Â Â Â  In WÃ¼rdigung aller in Betracht fallenden UmstÃ¤nde ist der Entscheid der Beschwerdegegnerin nicht zu beanstanden. Den gesetzlichen Rahmen und die von der Judikatur entwickelten GrundsÃ¤tze hat sie bei ihrer ErmessensbetÃ¤tigung berÃ¼cksichtigt. Die gegen ihren Entscheid erhobene Beschwerde erweist sich nach dem Gesagten als unbegrÃ¼ndet und ist daher abzuweisen.</w:t>
      </w:r>
    </w:p>
    <w:p>
      <w:r>
        <w:t>4.Â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600.-- als angemessen. AusgangsgemÃ¤ss sind die Kosten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Sammelstiftung BVG der Allianz Suisse Lebensversicherungs-Gesellschaft</w:t>
      </w:r>
    </w:p>
    <w:p>
      <w:r>
        <w:t>- Sozialversicherungsanstalt des Kantons ZÃ¼rich, IV-Stelle</w:t>
      </w:r>
    </w:p>
    <w:p>
      <w:r>
        <w:t>- A.___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