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IV.2010.00893 vom 14. Februar 2012</w:t>
      </w:r>
    </w:p>
    <w:p>
      <w:r>
        <w:t>ZH Sozialversicherungsgericht, 2012-02-14, DE</w:t>
      </w:r>
    </w:p>
    <w:p>
      <w:r>
        <w:rPr>
          <w:b/>
        </w:rPr>
        <w:t xml:space="preserve">Quelle: </w:t>
      </w:r>
      <w:r>
        <w:t>https://mcp.opencaselaw.ch/entscheid/zh_sozialversicherungsgericht_IV.2010.00893</w:t>
      </w:r>
    </w:p>
    <w:p>
      <w:r>
        <w:t>FR: ZH_SOZIALVERSICHERUNGSGERICHT IV.2010.00893 du 14 février 2012</w:t>
      </w:r>
    </w:p>
    <w:p>
      <w:r>
        <w:t>IT: ZH_SOZIALVERSICHERUNGSGERICHT IV.2010.00893 del 14 febbraio 2012</w:t>
      </w:r>
    </w:p>
    <w:p>
      <w:pPr>
        <w:pStyle w:val="Heading2"/>
      </w:pPr>
      <w:r>
        <w:t>Erwägungen</w:t>
      </w:r>
    </w:p>
    <w:p>
      <w:r>
        <w:rPr>
          <w:b/>
        </w:rPr>
        <w:t>E. 5</w:t>
      </w:r>
    </w:p>
    <w:p>
      <w:r>
        <w:t>5.1Â Â Â Â  Es bleibt die PrÃ¼fung der erwerblichen Auswirkungen dieser EinschrÃ¤nkung aufgrund eines Einkommensvergleiches vorzunehmen.</w:t>
      </w:r>
    </w:p>
    <w:p>
      <w:r>
        <w:t>5.2Â Â 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 Bezog eine versicherte Person aus invaliditÃ¤tsfremden GrÃ¼nden (z.B. geringe Schulbildung, fehlende berufliche Ausbildung, mangelnde Deutschkenntnisse, beschrÃ¤nkte AnstellungsmÃ¶glichkeiten wegen Saisonnierstatus)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 5c/bb S. 157 mit Hinweisen). Nur dadurch ist der Grundsatz gewahrt, dass die auf invaliditÃ¤tsfremde Gesichtspunkte zurÃ¼ckzufÃ¼hrenden Lohneinbussen entweder Ã¼berhaupt nicht oder aber bei beiden Vergleichseinkommen gleichmÃ¤ssig zu berÃ¼cksichtigen sind (BGE 129 V 222 E. 4.4 S. 225). Diese Parallelisierung der Einkommen kann praxisgemÃ¤ss entweder auf Seiten des Valideneinkommens durch eine entsprechende Heraufsetzung des effektiv erzielten Einkommens oder durch Abstellen auf die statistischen Werte (vgl. SVR 2008 IV Nr. 2 S. 3, I 697/05 und Urteil des Bundesgerichts I 750/04 vom 5. April 2006 E. 5.5) oder aber auf Seiten des Invalideneinkommens durch eine entsprechende Herabsetzung des statistischen Wertes (vgl. Urteil des Bundesgerichts U 454/05 vom 6. September 2006 E. 6.3.3 mit Hinweisen) erfolgen (BGE 134 V 322 E. 4.1 mit Hinweisen).</w:t>
      </w:r>
    </w:p>
    <w:p>
      <w:r>
        <w:t>FÃ¼r die Vornahme des Einkommensvergleichs ist sodann grundsÃ¤tzlich auf die Gegebenheiten im Zeitpunkt des mÃ¶glichen Rentenbeginns abzustellen (BGE 129 V 222, 128 V 174). Der BeschwerdefÃ¼hrer war zwischen dem 25. August 2008 und dem 30. November 2008 wegen der Schwindelproblematik bereits zu 100 % arbeitsunfÃ¤hig (vgl. E. 3.2). Danach wurde ihm bis und mit 8. MÃ¤rz 2009 keine ArbeitsunfÃ¤higkeit mehr attestiert und er nahm seine bisherige TÃ¤tigkeit bei der Y.___ AG im Dezember 2008 auch wieder zu 50 % und danach ab Januar 2009 zu 100 % auf (Urk. 8/15/9). Somit wurde die Wartezeit unterbrochen, da wÃ¤hrend Ã¼ber 30 aufeinanderfolgenden Tagen eine wirtschaftlich verwertbare ArbeitsfÃ¤higkeit bestand (Meyer, a.a.O, S. 283). Dementsprechend war das Wartejahr erst im MÃ¤rz 2010 erfÃ¼llt und ein potentieller Rentenbeginn entstand ab 1. MÃ¤rz 2010.</w:t>
      </w:r>
    </w:p>
    <w:p>
      <w:r>
        <w:t>5.3Â Â Â Â Â Â Â Â  Auszugehen ist vom letzten Verdienst des BeschwerdefÃ¼hrers als Bauarbeiter. GemÃ¤ss den Angaben seines frÃ¼heren Arbeitgebers hÃ¤tte er im Jahre 2009 ein Einkommen in der HÃ¶he von Fr. 65Â715.-- (Fr. 5'055.-x 13, Urk. 8/15/3 Ziff. 2.10) erzielt. Unter BerÃ¼cksichtigung der NominallohnerhÃ¶hung von 0.8 % fÃ¼r das Jahr 2010 (Die Volkswirtschaft, 11-2010, Tab B10.2, Total) ergibt sich fÃ¼r das Jahr 2010 somit ein Valideneinkommen in der HÃ¶he von rund Fr. 66'241.-- (Fr. 65Â715.-- x 1.008).</w:t>
      </w:r>
    </w:p>
    <w:p>
      <w:r>
        <w:t>5.4Â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seit 2010 betriebsÃ¼bliche durchschnittliche Arbeitszeit von wÃ¶chentlich 41,6 Stunden Â (Die Volkswirtschaft 12-2011 S. 98 Tabelle B9.2; BGE 129 V 472 E. 4.3.2, 126 V 75 f. E. 3b/bb, 124 V 321 E. 3b/aa; AHI 2000 S. 81 E. 2a).</w:t>
      </w:r>
    </w:p>
    <w:p>
      <w:r>
        <w:t>Â Â Â Â Â Â Â Â  FÃ¼r die Ermittlung des Invalideneinkommens ist somit vom mittleren Lohn fÃ¼r MÃ¤nner, die einfache und repetitive Arbeiten ausfÃ¼hren (Zentralwert), auszugehen. Dieser belief sich im Jahre 2010 auf monatlich Fr. 4'901.-- (LSE 2010, Bundesamt fÃ¼r Statistik, TA1, Total), mithin 58Â812.-- pro Jahr (Fr. 4'901.-- x 12). Unter BerÃ¼cksichtigung einer wÃ¶chentlichen Arbeitszeit von 41.6 Stunden ergibt sich damit fÃ¼r das Jahr 2010 ein Invalideneinkommen in der HÃ¶he von rund Fr. 61'165.-- (Fr. 58Â812.-- : 40 x 41.6).</w:t>
      </w:r>
    </w:p>
    <w:p>
      <w:r>
        <w:t>5.5Â Â Â Â  Die Beschwerdegegnerin gewÃ¤hrte keinen behinderungsbedingten Abzug, da der BeschwerdefÃ¼hrer in der angepassten TÃ¤tigkeit in keiner Weise eingeschrÃ¤nkt ist (Urk. 2 S. 2). Dies wurde vom BeschwerdefÃ¼hrer nicht beanstandet. Da die Differenz zwischen dem Validen- und dem Invalideneinkommen Fr. 5'076.-- (Fr. 66'241.-- - Fr. 61'165.--) betrÃ¤gt, ergibt sich ein InvaliditÃ¤tsgrad von gerundet 8 %. Es besteht somit kein Anspruch auf eine Invalidenrente.</w:t>
      </w:r>
    </w:p>
    <w:p>
      <w:r>
        <w:t>Â Â Â Â Â Â Â Â  Soweit der BeschwerdefÃ¼hrer beschwerdeweise anmerkte, bei der InvaliditÃ¤tsbemessung sei unberÃ¼cksichtigt geblieben, dass er aufgrund diverser Kriterien (Unterbegabung, nur ein Jahr den Schulunterricht besucht, Analphabet, beschrÃ¤nkte Sprachkenntnisse) Schwierigkeiten habe, sich in einen anderen Arbeitsprozess zu integrieren (Urk. 1 S. 3) und damit mÃ¶glicherweise sinngemÃ¤ss doch die HÃ¶he des behinderungsbedingten Abzuges rÃ¼gt, sei dazu Folgendes anzumerken: Selbst wenn ein maximaler Abzug von 25 % gewÃ¤hrt wÃ¼rde (Fr. 61'165.-- x 0.75 = rund Fr. 45'874.--), wÃ¼rde kein rentenbegrÃ¼ndender InvaliditÃ¤tsgrad resultieren (Erwerbseinbusse: Fr. 20'367.--; InvaliditÃ¤tsgrad: 31 %), weshalb auf eine genaue PrÃ¼fung verzichtet werden kann.</w:t>
      </w:r>
    </w:p>
    <w:p>
      <w:r>
        <w:t>5.6Â Â Â Â  Das vom BeschwerdefÃ¼hrer vor Eintritt des Gesundheitsschadens erzielte Nebeneinkommen (vgl. Urk. 8/11/3 Ziff. 2.10) hat auf die InvaliditÃ¤tsbemessung keinen Einfluss. Bei dieser TÃ¤tigkeit fÃ¼hrte er wÃ¤hrend fÃ¼nf Wochenstunden Reinigungsarbeiten aus (Urk. 8/11/3 Ziff. 2.8 f.). Da es sich um leichte bis hÃ¶chstens mittelschwere Arbeiten handelte, fÃ¼r die keine gesundheitliche BeeintrÃ¤chtigung vorliegt, steht die Aufgabe der nebenberuflichen TÃ¤tigkeit nicht im Zusammenhang mit seinem Gesundheitsschaden. FÃ¼r die InvaliditÃ¤tsbemessung sind nur gesundheitsbedingte Einkommensverluste massgebend.</w:t>
      </w:r>
    </w:p>
    <w:p>
      <w:r>
        <w:t>6.Â Â 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Regula Schwaller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