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IV.2010.00872 vom 3. Oktober 2011</w:t>
      </w:r>
    </w:p>
    <w:p>
      <w:r>
        <w:t>ZH Sozialversicherungsgericht, 2011-10-03, DE</w:t>
      </w:r>
    </w:p>
    <w:p>
      <w:r>
        <w:rPr>
          <w:b/>
        </w:rPr>
        <w:t xml:space="preserve">Quelle: </w:t>
      </w:r>
      <w:r>
        <w:t>https://mcp.opencaselaw.ch/entscheid/zh_sozialversicherungsgericht_IV.2010.00872</w:t>
      </w:r>
    </w:p>
    <w:p>
      <w:r>
        <w:t>FR: ZH_SOZIALVERSICHERUNGSGERICHT IV.2010.00872 du 3 octobre 2011</w:t>
      </w:r>
    </w:p>
    <w:p>
      <w:r>
        <w:t>IT: ZH_SOZIALVERSICHERUNGSGERICHT IV.2010.00872 del 3 ottobre 2011</w:t>
      </w:r>
    </w:p>
    <w:p>
      <w:pPr>
        <w:pStyle w:val="Heading2"/>
      </w:pPr>
      <w:r>
        <w:t>Erwägungen</w:t>
      </w:r>
    </w:p>
    <w:p>
      <w:r>
        <w:rPr>
          <w:b/>
        </w:rPr>
        <w:t>E. 3</w:t>
      </w:r>
    </w:p>
    <w:p>
      <w:r>
        <w:t>3.1Â Â Â Â  Im Zeitpunkt der Zusprache der ganzen Rente im Jahr 2002 prÃ¤sentierte sich die Aktenlage wie folgt:</w:t>
      </w:r>
    </w:p>
    <w:p>
      <w:r>
        <w:t>3.2Â Â Â Â  Am 27. November 2000 (Urk. 8/18) berichtete Dr. med. Z.___, OberÃ¤rztin Psychiatrische Klinik H.___, Beratungsstelle fÃ¼r Jugend- und Drogenprobleme (Urk. 8/18) und nannte als Diagnose eine Ã¤ngstlich vermeidende PersÃ¶nlichkeitsstÃ¶rung mit sozialer Phobie und depressiven Episoden (ICD-10: F60.6, F40.1, F41.2, Urk. 8/18/4). Sie fÃ¼hrte aus, die BeschwerdefÃ¼hrerin sei in ihrer bisherigen TÃ¤tigkeit seit 1. Oktober 1999 zu 100 % arbeitsunfÃ¤hig (Ziff. 1.5). Ihr Gesundheitszustand sei stationÃ¤r, mittelfristig besserungsfÃ¤hig (Ziff. 1.4).</w:t>
      </w:r>
    </w:p>
    <w:p>
      <w:r>
        <w:t>3.3Â Â Â Â  Am 19. September 2001 erstattete A.___ seine am Vortag durchgefÃ¼hrte AbklÃ¤rung der beeintrÃ¤chtigten ArbeitsfÃ¤higkeit in Beruf und Haushalt (Urk. 8/24). Er stÃ¼tzte sich auf die Schilderungen der BeschwerdefÃ¼hrerin (S. 1 f.) und berÃ¼cksichtigte die WohnverhÃ¤ltnisse (S. 4 f.). Er fÃ¼hrte aus, die BeschwerdefÃ¼hrerin sei seit Oktober 1999 nicht mehr erwerbstÃ¤tig und werde von der Sozialhilfe unterstÃ¼tzt. VorgÃ¤ngig sei sie wegen der Obhut und Betreuung ihrer Tochter teilerwerbstÃ¤tig gewesen, wÃ¤re jedoch vorderhand auch ohne Behinderung nicht voll erwerbstÃ¤tig geworden und wÃ¼rde einer 50%igen ErwerbstÃ¤tigkeit nachgehen (Ziff. 2.5). Die BeschwerdefÃ¼hrerin sei deshalb zu 50 % im Erwerb und im Umfang von 50 % als Hausfrau zu qualifizieren (Ziff. 8). Die AbklÃ¤rung der im Haushalt der BeschwerdefÃ¼hrerin anfallenden TÃ¤tigkeiten habe zu einer EinschrÃ¤nkung von 39 % und damit einer Behinderung von 19.5 % seit Oktober 2000 gefÃ¼hrt (Ziff. 8-9).</w:t>
      </w:r>
    </w:p>
    <w:p>
      <w:r>
        <w:rPr>
          <w:b/>
        </w:rPr>
        <w:t>E. 4</w:t>
      </w:r>
    </w:p>
    <w:p>
      <w:r>
        <w:t>4.1Â Â Â Â  Im Zusammenhang mit den zwischenzeitlich erfolgten Revisionen finden sich die folgenden medizinischen Berichte in den Akten:</w:t>
      </w:r>
    </w:p>
    <w:p>
      <w:r>
        <w:t>4.2Â Â Â Â  Am 7. Mai 2003 nannte Dr. med. B.___, Oberarzt Beratungsstelle fÃ¼r Jugend- und Drogenprobleme, H.___, (Urk. 8/40) in seinem Bericht zuhanden der Beschwerdegegnerin die gleiche Diagnose wie am 27. November 2000 Dr. Z.___ (vorstehend E. 3.2), ergÃ¤nzt um eine chronische und massive MigrÃ¤ne-Problematik (Ziff. 2). Er berichtete, die MigrÃ¤ne-Attacken wÃ¼rden seit dem 14. Lebensjahr der BeschwerdefÃ¼hrerin bestehen und hÃ¤tten vor der IV-Berentung immer wieder zu Absenzen am Arbeitsplatz gefÃ¼hrt. Diese Beschwerden seien auch in der aktuellen Situation bezÃ¼glich einer Wiedereingliederung enorm hinderlich. Die migrÃ¤niformen Kopfschmerzen seien jedoch nicht losgelÃ¶st von der psychiatrischen Grunderkrankung zu betrachten und in ihrem Auftreten deutlich stressabhÃ¤ngig. Die BeschwerdefÃ¼hrerin kÃ¶nne aufgrund Ã¤ngstlich-vermeidender PersÃ¶nlichkeitszÃ¼ge, welche zum Teil durch sozialphobische Symptome Ã¼berlagert werden, nach wie vor nur beschrÃ¤nkt ihren alltÃ¤glichen Verpflichtungen und Aufgabenstellungen nachkommen. Jegliche Abweichung von der Routine fÃ¼hre zu AngstzustÃ¤nden, sozialem RÃ¼ckzug, Kopfschmerzattacken und teilweise zu dissoziativen Symptomen. Insgesamt lasse sich der Verlauf als objektiv mÃ¤ssig gebessert beurteilen, die subjektive Befindlichkeit der BeschwerdefÃ¼hrerin sei aber nach wie vor schlecht. Letztere wirke sich jedoch stark auf eine mÃ¶gliche ArbeitsfÃ¤higkeit aus (Ziff. 3). An eine berufliche Wiedereingliederung sei leider nicht zu denken (Ziff. 4).</w:t>
      </w:r>
    </w:p>
    <w:p>
      <w:r>
        <w:t>4.3Â Â Â Â  Die Ãrzte der Neurologischen Klinik und Poliklinik, I.___, berichteten zuletzt am 21. April 2005 (Urk. 3/19) Ã¼ber die Ergebnisse der Kopfwehstunde. Als Hauptdiagnose wurde eine MigrÃ¤ne ohne Aura gestellt. Auf eine detaillierte neurologische Untersuchung sei verzichtet worden. Auch die vorangegangen Kontrollen vom 5. April 2004 und 30. Dezember 2003 enthielten die gleiche Diagnose.</w:t>
      </w:r>
    </w:p>
    <w:p>
      <w:r>
        <w:t>4.4Â Â Â Â  Dr. B.___ bestÃ¤tigte mit Bericht vom 8. Februar 2006 (Urk. 8/46) zuhanden der Beschwerdegegnerin seine Diagnose und hielt fest, dass sich seit seinem letzten Bericht vom 7. Mai 2003 (vorstehend E. 4.2) am Zustand der BeschwerdefÃ¼hrerin nichts verÃ¤ndert habe. Sie leide an einer chronifizierten sozialen Phobie auf dem Boden einer abhÃ¤ngigen und selbstunsicheren PersÃ¶nlichkeitsstÃ¶rung. Ein weiterer Faktor sei eine chronifizierte MigrÃ¤neproblematik. Ein erneuter Anlauf zur AbklÃ¤rung und Behandlung in der Kopfwehsprechstunde des I.___ vom 30. Dezember 2003 habe trotz unterschiedlicher medikamentÃ¶ser Behandlungsversuche jeweils nur eine vorÃ¼bergehende Senkung der AnfallshÃ¤ufigkeit gebracht. Im Sommer 2005 sei ein probeweiser Einsatz ohne Entgelt bei Y.___ vorgenommen worden, dieser habe jedoch schon nach wenigen Wochen abgebrochen werden mÃ¼ssen (Urk. 8/46/2 Ziff. 3).</w:t>
      </w:r>
    </w:p>
    <w:p>
      <w:r>
        <w:t>Dr. B.___ attestierte der BeschwerdefÃ¼hrerin eine 100%ige ArbeitsunfÃ¤higkeit im angestammten Beruf und fÃ¼hrte aus, dass sie ihren Haushalt sowie die Erziehung ihrer Tochter nur mit MÃ¼he bewÃ¤ltigen kÃ¶nne und dabei wechselnd UnterstÃ¼tzung von unterschiedlichen Stellen benÃ¶tige. Sie sei aufgrund der oft bestehenden UnfÃ¤higkeit, das Haus zu verlassen, deutlich eingeschrÃ¤nkt. Im Haushalt falle sie wegen der chronischen MigrÃ¤ne immer wieder ganze Tage aus. Ein reduziertes Pensum an Haushaltarbeit sei aber sicher zumutbar (Urk. 8/46/3).</w:t>
      </w:r>
    </w:p>
    <w:p>
      <w:r>
        <w:rPr>
          <w:b/>
        </w:rPr>
        <w:t>E. 5</w:t>
      </w:r>
    </w:p>
    <w:p>
      <w:r>
        <w:t>5.1Â Â Â Â  Im Rahmen der vorliegend strittigen Rentenrevision liegen folgende medizinische EinschÃ¤tzungen bei den Akten.</w:t>
      </w:r>
    </w:p>
    <w:p>
      <w:r>
        <w:t>5.2Â Â Â Â  Am 24. April 2009 berichtete Dr. B.___ der Beschwerdegegnerin (Urk. 8/54) und nannte folgende Diagnosen mit Auswirkung auf die ArbeitsfÃ¤higkeit (Ziff. 1.1):</w:t>
      </w:r>
    </w:p>
    <w:p>
      <w:r>
        <w:t>- soziale Phobie (F40.1)</w:t>
      </w:r>
    </w:p>
    <w:p>
      <w:r>
        <w:t>- Ã¤ngstlich-vermeidende PersÃ¶nlichkeitsstÃ¶rung (F60.6); Differentialdiagnose Borderline-PersÃ¶nlichkeitsstÃ¶rung (F60.31)</w:t>
      </w:r>
    </w:p>
    <w:p>
      <w:r>
        <w:t>- MigrÃ¤ne mit Aura</w:t>
      </w:r>
    </w:p>
    <w:p>
      <w:r>
        <w:t>Dr. B.___ fÃ¼hrte aus, der Gesundheitszustand der BeschwerdefÃ¼hrerin habe sich absolut nicht verÃ¤ndert, die Behandlung sei auf etwa vier Konsultationen jÃ¤hrlich reduziert worden. Im Herbst 2008 habe die BeschwerdefÃ¼hrerin vorÃ¼bergehend eine depressive Episode gezeigt und Hyperiplant eingenommen, gegenwÃ¤rtig nehme sie nur Relpax wegen der MigrÃ¤ne. Sie habe soziale Ãngste, scheue Konfrontationen mit Menschen. Sie kÃ¶nne nur arbeiten, wenn sie ganz alleine sei und keinen Kundenkontakt habe (Ziff. 1.4). Ausserdem bestehe eine PersÃ¶nlichkeitsstÃ¶rung, vermutlich vom Borderline-Typ (Urk. 8/54/5). Sie habe den grossen Wunsch, endlich etwas arbeiten zu kÃ¶nnen, sehe aber keine MÃ¶glichkeit zur VerÃ¤nderung (Ziff. 1.4).</w:t>
      </w:r>
    </w:p>
    <w:p>
      <w:r>
        <w:t>Der Arzt stellte eine schlechte Prognose. Seiner Ansicht nach werde sich nichts verÃ¤ndern lassen. Einerseits seien die Angstprobleme absolut chronifiziert, andererseits sei die MigrÃ¤ne offenbar therapieresistent. Mit der Aufnahme einer ArbeitstÃ¤tigkeit sei auch in 5-10 Jahren nicht zu rechnen (Ziff. 1.4). Seit Februar 2006 habe nie eine ArbeitsfÃ¤higkeit bestanden. Die BeschwerdefÃ¼hrerin sei als VerkÃ¤uferin bleibend vollstÃ¤ndig arbeitsunfÃ¤hig (Ziff. 1.6), eine angepasste TÃ¤tigkeit sei nicht vorstellbar (Urk. 8/54/5).</w:t>
      </w:r>
    </w:p>
    <w:p>
      <w:r>
        <w:t>5.3Â Â Â Â  Am 23. November 2009 erstatteten die Ãrzte der C.___ (C.___) ein von der Beschwerdegegnerin im Rahmen der Rentenrevision vom Februar 2009 in Auftrag gegebenes bidisziplinÃ¤res Gutachten (Urk. 8/58). Es basierte auf den vorhandenen Akten (Beilage 2 Ziff. 1 und Beilage 3, Ziff. 1) sowie auf den am 28. September und 1. Oktober 2009 erfolgten neurologischen (Beilage 2 Ziff. 2) und psychiatrischen (Beilage 3 Ziff. 2) Untersuchungen.</w:t>
      </w:r>
    </w:p>
    <w:p>
      <w:r>
        <w:t>Â Â Â Â Â Â Â Â  Die Gutachter nannten folgende Diagnosen mit Einfluss auf die ArbeitsfÃ¤higkeit (Beilage 4 Ziff. 1):</w:t>
      </w:r>
    </w:p>
    <w:p>
      <w:r>
        <w:t>- MigrÃ¤ne ohne Aura</w:t>
      </w:r>
    </w:p>
    <w:p>
      <w:r>
        <w:t>- Zervikobrachialgien beidseits, ohne klinische Hinweise auf eine Radikulopathie oder Myelopathie</w:t>
      </w:r>
    </w:p>
    <w:p>
      <w:r>
        <w:t>Als Diagnosen ohne Einfluss auf die ArbeitsfÃ¤higkeit nannten die Gutachter eine soziale Phobie (F40.1), spezifische Phobien (F40.2), eine depressive Episode gegenwÃ¤rtig remittiert (F32.4) sowie eine PersÃ¶nlichkeitsakzentuierung mit emotional instabilen ZÃ¼gen (Z.73.1).</w:t>
      </w:r>
    </w:p>
    <w:p>
      <w:r>
        <w:t>Aus neurologischer Sicht leide die BeschwerdefÃ¼hrerin an einer MigrÃ¤ne ohne Aura, zudem an Zervikobrachialgien beidseits. Wie die BeschwerdefÃ¼hrerin berichtet habe, bestÃ¼nden seit ihrem 14. Lebensjahr Kopfschmerzen, welche ab dem 30. Lebensjahr in ihrer Frequenz zugenommen hÃ¤tten. Hierbei handle es sich um meist rechtsseitig, zumindest halbseitig gelegene Kopfschmerzen von drÃ¼ckendem bis pulsierendem Charakter. Es wÃ¼rden keine Aurasymptome oder Hinweise fÃ¼r eine bislang stattgehabte sensomotorische Ausfallsymptomatik bestehen. Schmerzen im Bereich des SchultergÃ¼rtels beidseits, ausgehend vom Nacken beziehungsweise der BrustwirbelsÃ¤ule, wÃ¼rden als Zervikobrachialgien mit Betonung des SchultergÃ¼rtels beidseits, ohne klinische Hinweise einer Nervenwurzelkompression, SchÃ¤digung peripherer Nervenstrukturen oder einer Myelopathie interpretiert (Beilage 2 Ziff. 4).</w:t>
      </w:r>
    </w:p>
    <w:p>
      <w:r>
        <w:t>Aus psychiatrischer Sicht habe die BeschwerdefÃ¼hrerin ein leicht bis allenfalls mittelgradig ausgeprÃ¤gtes Vermeidungsverhalten prÃ¤sentiert und eindrÃ¼cklich Ã¼ber die prinzipielle Ãberwindbarkeit ihrer in sozialen Situationen auftretenden Ãngste berichtet. Ihre Neigung zur dramatischen und teils katastrophisierenden Selbstwahrnehmung, die das Ausmass einer Aggravation annehme, sei beispielsweise in ihren Klagen Ã¼ber profunde DepressivitÃ¤t zu sehen, wobei vom objektiven Gesichtspunkt her die BeschwerdefÃ¼hrerin keineswegs affektiv herabgesetzt sei. Das Gleiche gelte fÃ¼r ihre dramatischen Beteuerungen Ã¼ber die herabgesetzten kognitiv-mnestischen FÃ¤higkeiten, wobei auf diesem Gebiet entweder keine Defizite hÃ¤tten objektiviert werden kÃ¶nnen, oder die BeschwerdefÃ¼hrerin in einzelnen kognitiv-mnestischen Funktionen deutlich Ã¼ber dem Durchschnitt gelegen habe. Zentral sei nicht das Ausmass des Vermeidungsverhaltens, sondern das Ausmass ihres sekundÃ¤ren Krankheitsgewinns (Beilage 3 S. 14 Mitte). In der Gesamtschau ergebe sich kein Bild einer invalidisierenden psychischen StÃ¶rung. Die phobische Symptomatik sei fÃ¼r die BeschwerdefÃ¼hrerin prinzipiell Ã¼berwindbar. In Anbetracht ihres jungen Alters und im Hinblick auf die Abwesenheit von schwerwiegenden psychiatrischen KomorbiditÃ¤ten sei es ihr zumutbar, zur Ãberwindung der unangenehmen Sensationen eine entsprechende Willensanstrengung zu erbringen. Durch die frÃ¼he und dysfunktionale Berentung sei sie von der Notwendigkeit, eine solche zu erbringen, fÃ¼r die Dauer von neun Jahren befreit gewesen, was die Symptomatik denkbarerweise verfestigt habe (Beilage 3 S. 14 unten). Aus rein psychiatrischer Sicht sei die ArbeitsfÃ¤higkeit der BeschwerdefÃ¼hrerin nicht beeintrÃ¤chtigt. Die LÃ¤nge der Arbeitskarenz sowie ihre fehlbare Motivation, am produktiven Leben teilzuhaben, seien IV-fremd, ebenso der Wunsch, den Status quo aufrecht zu erhalten (Beilage 3 S. 15).</w:t>
      </w:r>
    </w:p>
    <w:p>
      <w:r>
        <w:t>Zusammenfassend kÃ¶nne festgehalten werden, dass aus bidisziplinÃ¤rer Sicht bei der BeschwerdefÃ¼hrerin eine aktuell 70-80%ige ArbeitsfÃ¤higkeit im angestammten Beruf bestehe, welche im Verlauf unter Therapie auf 80-90 % gesteigert werden kÃ¶nnte. Diese Minderung sei bedingt durch Kopfschmerzen im Rahmen der MigrÃ¤ne sowie durch das Auftreten von Zervikobrachialgien. Dies gelte fÃ¼r kÃ¶rperlich leichte bis gelegentlich mittelschwere TÃ¤tigkeiten. FÃ¼r kÃ¶rperlich Ã¼berwiegend schwere TÃ¤tigkeiten bestehe ein erhÃ¶hter Pausenbedarf, sodass die BeschwerdefÃ¼hrerin als zu 50 % eingeschrÃ¤nkt zu beurteilen sei (Beilage 4 Ziff. 2). Im gleichen Ausmass wÃ¼rden die vorgenannten EinschrÃ¤nkungen der ArbeitsfÃ¤higkeit auch fÃ¼r jegliche VerweistÃ¤tigkeiten gelten (Beilage 4 Ziff. 3). Die Minderungen der ArbeitsfÃ¤higkeit wÃ¼rden mit dem Datum der interdisziplinÃ¤ren Konsensbesprechung am 5. November 2009 festgelegt (Beilage 4 Ziff. 4).</w:t>
      </w:r>
    </w:p>
    <w:p>
      <w:r>
        <w:t>5.4Â Â Â Â  Mit Schreiben vom 22. MÃ¤rz 2010 (Urk. 3/17) bestÃ¤tigte der Hausarzt der BeschwerdefÃ¼hrerin, Dr. med. D.___, Facharzt FMH fÃ¼r Allgemeinmedizin, dass die BeschwerdefÃ¼hrerin an einer schweren rezidivierenden MigrÃ¤ne leide, die nicht immer auf die Behandlung mit Relpax und AspÃ©gic anspreche. Ausserdem fÃ¼hrte der Arzt aus, dass er von seiner VorgÃ¤ngerin wisse, dass die BeschwerdefÃ¼hrerin seit ca. 1999 an einer chronischen Depression und einer sozialen Phobie leide.</w:t>
      </w:r>
    </w:p>
    <w:p>
      <w:r>
        <w:t>5.5Â Â Â Â  Am 5. Mai 2010 (Urk. 3/18) berichtete Dr. D.___ Ã¼ber die Behandlung der BeschwerdefÃ¼hrerin. Er fÃ¼hrte aus, dass die BeschwerdefÃ¼hrerin seit November 2008 in seiner Behandlung stehe. Davor seien als KonsultationsgrÃ¼nde chronische MÃ¼digkeit, EisenmangelanÃ¤mie, Kopfschmerzen bei MigrÃ¤ne, Depressionen und BlÃ¤hungen angegeben worden. Die BeschwerdefÃ¼hrerin sei im Jahr 2008 neurologisch, im Januar und Februar 2009 gastroenterologisch abgeklÃ¤rt worden. Im Sommer und Herbst 2009 sei eine Beratung und medikamentÃ¶se Behandlung von MigrÃ¤ne, NervositÃ¤t und Schulterschmerzen links erfolgt. Im Jahre 2009 sei eine Eisenfusion durchgefÃ¼hrt worden, und es habe eine mÃ¤ssige Sattelgelenksarthrose rechts und eine leichte Tenosynovialitis der Flexorsehnen des zweiten Strahls diagnostiziert werden kÃ¶nnen. Im April 2010 sei eine Schmerzfusionsbehandlung wegen der MigrÃ¤ne erfolgt. Dr. med. E.___ habe Ã¼ber eine unspezifische entzÃ¼ndliche VerÃ¤nderung im Bereich des terminalen Ileums (DickdarmentzÃ¼ndung) berichtet.</w:t>
      </w:r>
    </w:p>
    <w:p>
      <w:r>
        <w:t>5.6Â Â Â Â  In einer Stellungnahme zuhanden der Rechtsvertretung der BeschwerdefÃ¼hrerin vom 29. August 2010 (Urk. 3/16) fÃ¼hrte der sich inzwischen mit eigener Praxis selbstÃ¤ndig gemachte Dr. B.___ aus, die BeschwerdefÃ¼hrerin leide seit dem Jugendalter an einer PersÃ¶nlichkeitsstÃ¶rung. Hinzu komme in Kombination eine Angsterkrankung, welche zusammen eine Therapie oft unmÃ¶glich mache (S. 1). Ausserdem habe die BeschwerdefÃ¼hrerin immer wieder versucht, einer Freiwilligenarbeit nachzugehen. WÃ¤re sie nicht arbeitswillig, hÃ¤tte sie sicher nicht all diese Anstrengungen auf sich genommen (Ãngste, Zeit, Therapie), ohne dass sie einen finanziellen Erfolg gehabt hÃ¤tte. Leider sei es ihr nie gelungen, einen wirklichen Durchbruch zu schaffen. DarÃ¼ber hinaus sei zu erwÃ¤hnen, dass sie an einer starken MigrÃ¤ne leide mit oft mehr als einem Anfall pro Woche. Diese AnfÃ¤lle seien klar objektivierbar gewesen und hÃ¤tten natÃ¼rlich jegliche Arbeit erschwert (S. 2 Mitte).</w:t>
      </w:r>
    </w:p>
    <w:p>
      <w:r>
        <w:rPr>
          <w:b/>
        </w:rPr>
        <w:t>E. 6</w:t>
      </w:r>
    </w:p>
    <w:p>
      <w:r>
        <w:t>6.1Â Â Â Â  Die Rentenzusprache im MÃ¤rz 2002 erfolgte hauptsÃ¤chlich gestÃ¼tzt auf den Arztbericht von Dr. Z.___ vom November 2001. Damals wurde eine Ã¤ngstlich vermeidende PersÃ¶nlichkeitsstÃ¶rung mit sozialer Phobie und depressiven Episoden festgehalten (vorstehend E. 3.2).</w:t>
      </w:r>
    </w:p>
    <w:p>
      <w:r>
        <w:t>Im C.___-Gutachten vom November 2009 (vorstehend E. 5.3) war im Unterschied zu den VerhÃ¤ltnissen im Jahr 2002 jedoch kein psychisches Leiden mit Auswirkungen auf die ArbeitsfÃ¤higkeit der BeschwerdefÃ¼hrerin auszumachen. Zwar wurde eine soziale Phobie, spezifische Phobien, eine depressive Episode sowie eine PersÃ¶nlichkeitsakzentuierung mit emotional instabilen ZÃ¼gen diagnostiziert und diskutiert, jedoch mit entsprechender BegrÃ¼ndung verneint. GemÃ¤ss Gutachter sei die Minderung der Arbeitsleistung auf das Auftreten von MigrÃ¤ne und Zervikobrachialgien zurÃ¼ckzufÃ¼hren.</w:t>
      </w:r>
    </w:p>
    <w:p>
      <w:r>
        <w:t>Es steht demnach fest, dass sich der medizinische Sachverhalt wesentlich geÃ¤ndert hat.</w:t>
      </w:r>
    </w:p>
    <w:p>
      <w:r>
        <w:t>6.2Â Â Â Â  Das von der Beschwerdegegnerin im Rahmen des Rentenrevisionsverfahren eingeholte C.___-Gutachten (vorstehend E. 5.3) ist fÃ¼r die streitigen Belange umfassend, nimmt es doch aus interdisziplinÃ¤rer Sicht differenziert Stellung zum Gesundheitszustand und zur ArbeitsfÃ¤higkeit der BeschwerdefÃ¼hrerin. Sodann beruht es auf den erforderlichen allseitigen Untersuchungen, berÃ¼cksichtigt die geklagten Beschwerden der BeschwerdefÃ¼hrerin, wurde in Kenntnis der Vorakten abgegeben und leuchtet in der Darlegung der medizinischen Situation ein (vgl. E. 1.5).</w:t>
      </w:r>
    </w:p>
    <w:p>
      <w:r>
        <w:t>6.3Â Â Â Â  GemÃ¤ss Auffassung der Gutachter ist die EinschrÃ¤nkung der BeschwerdefÃ¼hrerin in ihrer ArbeitsfÃ¤higkeit alleine auf das Auftreten von MigrÃ¤ne und Zervikobrachialgien zurÃ¼ckzufÃ¼hren und nicht auf ein psychisches Leiden (Urk. 8/58 Beilage 4 Ziff. 7). Aus rein psychiatrischer Sicht wurde in nachvollziehbarer und schlÃ¼ssig begrÃ¼ndeter Weise dargelegt, warum die ArbeitsfÃ¤higkeit der BeschwerdefÃ¼hrerin nicht beeintrÃ¤chtigt sei, namentlich weil die phobische Symptomatik prinzipiell Ã¼berwindbar sei, und dass eine Ã¤ngstlich-vermeidende PersÃ¶nlichkeitsstÃ¶rung nach ICD-10 aufgrund des Fehlens der dafÃ¼r erforderlichen Kriterien nicht vorliegen kÃ¶nne, sondern als PersÃ¶nlichkeitsakzentuierung zu erfassen sei (Urk. 8/58 Beilage 3 Ziff. 3 unten).</w:t>
      </w:r>
    </w:p>
    <w:p>
      <w:r>
        <w:t>6.4Â Â Â Â  Daran Ã¤ndern die Berichte des behandelnden Psychiaters (vorstehend E. 5.2 und E. 5.6), der zusÃ¤tzlich zur MigrÃ¤ne ohne Aura eine soziale Phobie sowie eine Ã¤ngstlich-vermeidende PersÃ¶nlichkeitsstÃ¶rung diagnostizierte, nichts. Seine letzte Kontrolle erfolgte am 18. MÃ¤rz 2009 (Urk. 8/54 Ziff. 1.2) und damit noch vor den Untersuchungen der Gutachter der C.___ Ende September/Anfang Oktober 2009. Das von der BeschwerdefÃ¼hrerin spÃ¤ter nachgereichte Ã¤rztliche Zeugnis vom 29. August 2010 (Urk. 3/16) beinhaltete zudem nicht aktuelle Befunde, sondern stellte auf einen zeitlichen Sachverhalt vor der Untersuchung der Ãrzte der C.___ ab. Ausserdem nannte Dr. B.___ dabei keine Diagnose nach einem wissenschaftlich anerkannten Klassifikationssystem, sodass sich das Leiden der BeschwerdefÃ¼hrerin von vorneherein nicht einordnen lÃ¤sst. GemÃ¤ss der bundesgerichtlichen Rechtsprechung wird jedoch zur Annahme eines psychischen Gesundheitsschadens genau dies verlangt, um die festgestellten BeeintrÃ¤chtigungen der rechtlichen LeistungsÃ¼berprÃ¼fung zugÃ¤nglich zu machen (BGE 130 V 398 ff. E. 5.3 und E. 6). Die Angaben von Dr. B.___ stehen in krassem Gegensatz zu den im C.___-Gutachten enthaltenen Feststellungen und sind vor dem Hintergrund der langen Patientenbeziehung zu sehen, was aber praxisgemÃ¤ss gerade eine kritische und nur zurÃ¼ckhaltende BerÃ¼cksichtigung erlaubt (vgl. E. 1.4).</w:t>
      </w:r>
    </w:p>
    <w:p>
      <w:r>
        <w:t>Im Widerspruch zum medizinischen Bericht von Dr. B.___ vom 24. April 2009 (E. 4.5 vorstehend), in welchem er von einer 100%igen ArbeitsunfÃ¤higkeit der BeschwerdefÃ¼hrerin ausgeht, steht auch die Tatsache, dass die BeschwerdefÃ¼hrerin gemÃ¤ss BestÃ¤tigungen von Y.___ (Urk. 8/70/1 = Urk. 3/20), der in F.___ (Urk. 3/21) sowie dem G.___ (Urk. 3/22) offenbar fÃ¤hig ist, einer Teilzeitarbeit - wenn auch zum Teil nur unentgeltlich - nachzugehen. Damit erbringt die BeschwerdefÃ¼hrerin selbst den Beweis der Ãberwindbarkeit ihrer Phobien und bestÃ¤tigt die Richtigkeit der Diagnose des C.___-Gutachtens.</w:t>
      </w:r>
    </w:p>
    <w:p>
      <w:r>
        <w:t>6.5Â Â Â Â Â Â Â Â  Ebenfalls nicht abgestellt werden kann auf die Berichte von Hausarzt Dr. D.___ vom MÃ¤rz und Mai 2010 (vorstehend E. 5.4 und 5.5). Die Aufgabe des Arztes ist es, den Gesundheitszustand zu beurteilen und dazu Stellung zu nehmen, in welchem Umfang und bezÃ¼glich welcher TÃ¤tigkeiten die BeschwerdefÃ¼hrerin arbeitsunfÃ¤hig sei (vgl. E. 1.3). Dr. D.___ machte diesbezÃ¼glich keine Angaben und nannte stattdessen die Ãrzte, an welche die BeschwerdefÃ¼hrerin verwiesen wurde. Ausserdem enthalten die medizinischen Berichte keine Angaben, mit denen die Feststellungen und Beurteilungen im Gutachten nicht vereinbar wÃ¤ren. Das Gleiche hat fÃ¼r die eingereichten Ergebnisse der Kopfwehsprechstunden (Urk. 3/19) zu gelten, vermÃ¶gen diese das Gutachten nicht in Zweifel zu ziehen. Ihr letzter Bericht datiert vom April 2005 und ist damit nicht mehr aktuell und da spÃ¤tere Sprechstunden offenbar nicht mehr stattgefunden haben, kann auf diese Berichte nicht abgestellt werden.</w:t>
      </w:r>
    </w:p>
    <w:p>
      <w:r>
        <w:t>6.6Â Â Â Â  Soweit die BeschwerdefÃ¼hrerin eine ungenÃ¼gende Dauer der Untersuchung der C.___-Gutachter monierte (Urk. 1 Ziff. 15 f., 18), ist vorweg festzuhalten, dass das Bundesgericht in seiner Rechtsprechung der Dauer einer gutachterlichen Exploration keinen bedeutenden Stellenwert zumisst, solange die Expertise den praxisgemÃ¤ssen Kriterien entspricht (Urteil des Bundesgerichts 8C_448/2009 vom 27. Juli 2009, E. 2.2 und 8C_485/2010 vom 21. September 2010, E. 2.4.3). Mithin spricht der Detaillierungsgrad des C.___-Gutachtens nicht gegen den Beweiswert und es ist nicht ersichtlich, dass die Expertise unsorgfÃ¤ltig erstellt worden wÃ¤re.</w:t>
      </w:r>
    </w:p>
    <w:p>
      <w:r>
        <w:t>6.7Â Â Â Â  Dem Einwand der BeschwerdefÃ¼hrerin, die ihr attestierte ArbeitsfÃ¤higkeit sei praktisch nicht umsetzbar (Urk. 1 Ziff. 17), ist entgegenzuhalten, dass fÃ¼r die InvaliditÃ¤tsbemessung gemÃ¤ss Gesetz nicht der aktuelle, sondern der ausgeglichene Arbeitsmarkt massgebend ist (Art. 16 ATSG). Der ausgeglichene Arbeitsmarkt ist ein theoretischer und abstrakter Begriff. Er berÃ¼cksichtigt die konkrete Arbeitsmarktlage nicht, umfasst in wirtschaftlich schwierigen Zeiten auch tatsÃ¤chlich nicht vorhandene Stellenangebote und sieht von der fehlenden oder verringerten Chance Teilinvalider, eine zumutbare und geeignete Arbeitsstelle zu finden, ab (BGE 134 V 64 E. 4.2.1, 130 V 343 E. 3.3).</w:t>
      </w:r>
    </w:p>
    <w:p>
      <w:r>
        <w:t>6.8Â Â Â Â  Zur Beurteilung der VerhÃ¤ltnisse im vorliegend massgebenden Revisionszeitpunkt ist somit auf das C.___-Gutachten abzustellen. Mithin ist der Sachverhalt dahingehend erstellt, dass sich der Gesundheitszustand seit der letzten Rentenrevision (Februar 2006) betreffend depressive Episoden derart gebessert hat, dass nunmehr die ArbeitsfÃ¤higkeit fÃ¼r kÃ¶rperlich leichte bis gelegentlich mittelschwere TÃ¤tigkeiten in angestammter wie auch adaptierter TÃ¤tigkeiten 70-80 % betrÃ¤gt.</w:t>
      </w:r>
    </w:p>
    <w:p>
      <w:r>
        <w:rPr>
          <w:b/>
        </w:rPr>
        <w:t>E. 7</w:t>
      </w:r>
    </w:p>
    <w:p>
      <w:r>
        <w:t>7.1Â Â Â Â  Die Beschwerdegegnerin hat auf dieser - zutreffenden - Grundlage die InvaliditÃ¤tsbemessung vorgenommen, wobei sie auf eine ArbeitsfÃ¤higkeit von 75 % abstellte (Urk. 2 S. 2 oben). Davon ist nicht abzuweichen, zumal das C.___-Gutachten bei erfolgter Therapie eine auf 80-90 % steigerbare ArbeitsfÃ¤higkeit fÃ¼r mÃ¶glich erachtete (vorstehend E. 5.3). Der von der Beschwerdegegnerin durchgefÃ¼hrte Einkommensvergleich (S. 2 Mitte) blieb dementsprechend auch beschwerdeweise unbestritten und ist im Wesentlichen, abgesehen von nachfolgenden ErgÃ¤nzungen, nicht zu beanstanden.</w:t>
      </w:r>
    </w:p>
    <w:p>
      <w:r>
        <w:t>7.2Â Â Â Â  Aus den IK-AuszÃ¼gen (Urk. 8/38, Urk. 8/53) ergibt sich, dass die BeschwerdefÃ¼hrerin in den Jahren 1995 bis 1999 als ungelernte VerkÃ¤uferin mit bescheidenem Einkommen und seit 2000 nicht mehr erwerbstÃ¤tig war, weshalb es sich rechtfertigt, zur Ermittlung des Valideneinkommens statistische TabellenlÃ¶hne heranzuziehen. Die Beschwerdegegnerin stellte dabei zu Recht auf die Tabelle T7 Ziff. 27 Verkauf von KonsumgÃ¼tern und Dienstleistungen im Detailhandel der LSE ab und ging von einem Einkommen von Fr. 4'017.-- aus. Bei Annahme eines 50 %-Pensums unter Anpassung an die Nominallohnentwicklung im Handel von 2,2 % (Die Volkswirtschaft, 6-2011, Tabelle B10.2) und der durchschnittlichen wÃ¶chentlichen Arbeitszeit im Handel von 41.9 Stunden (Die Volkswirtschaft, 6-2011, Tabelle B.9.2) ergibt sich beim vorliegenden Pensum von 50 % ein fÃ¼r das Jahr 2009 massgebendes Valideneinkommen von Fr. 25'802.-- (Fr. 4'017.-- x 12 : 40 x 41.9 x 1.022 : 2).</w:t>
      </w:r>
    </w:p>
    <w:p>
      <w:r>
        <w:t>7.3Â Â Â Â  Zur Ermittlung des Invalideneinkommens stellte die Beschwerdegegnerin zutreffenderweise auf das Total der im Rahmen der LSE ermittelten DurchschnittslÃ¶hne der Frauen, die einfache und repetitive TÃ¤tigkeiten ausÃ¼bten (Lohnniveau 4), ab. Im Jahr 2008 belief sich dieses auf Fr. 4'116.--. Unter BerÃ¼cksichtigung der betriebsÃ¼blichen Arbeitszeit im Jahr 2009 von 41.7 Stunden sowie der Nominallohnentwicklung im Jahr 2009 von 2.1 % (Die Volkswirtschaft, 6-2011, Tabelle B10.2) resultiert somit ein hypothetisches Invalideneinkommen bei einer vollumfÃ¤nglich zumutbaren Teilzeitarbeit im Umfang von 50 % von Fr. 26'286.-- (Fr. 4'116.-- : 40 x 41.7 x 12 x 1.021 : 2).</w:t>
      </w:r>
    </w:p>
    <w:p>
      <w:r>
        <w:t>Â Â Â Â Â Â Â Â  Angesichts der gesundheitlichen Defizite rechtfertigt sich ein Abzug vom Tabellenlohn im Umfang von 10 % (vgl. hierzu BGE 134 V 322 E. 5.2), womit ein Invalideneinkommen von Fr. 23'657.-- resultiert.</w:t>
      </w:r>
    </w:p>
    <w:p>
      <w:r>
        <w:t>7.4Â Â Â Â  Aus dem Vergleich des Valideneinkommens mit dem Invalideneinkommen resultiert eine Lohneinbusse von Fr. 2'145.-- und demnach ein TeilinvaliditÃ¤tsgrad von 8.31 %. Gewichtet entsprechend dem unbestritten gebliebenen 50%igen Erwerbsanteil resultiert ein InvaliditÃ¤tsgrad von 4.16 %.</w:t>
      </w:r>
    </w:p>
    <w:p>
      <w:r>
        <w:t>7.5Â Â Â Â  Im Haushaltbereich ging die Beschwerdegegnerin im angefochtenen Entscheid von einer EinschrÃ¤nkung von 20 % beziehungsweise anteilsmÃ¤ssig gewichtet von 10 % aus. Eine (erneute) HaushaltabklÃ¤rung wurde mit der BegrÃ¼ndung unterlassen, die EinschrÃ¤nkung sei zu gering um eine Auswirkung auf den InvaliditÃ¤tsgrad zu haben (Urk. 2 S. 2). Dieses Vorgehen ist nicht zu beanstanden. Die Beschwerdegegnerin begrÃ¼ndete zwar nicht, warum sie nunmehr auf eine EinschrÃ¤nkung von 20 % im Haushaltsbereich kam, anzunehmen ist jedoch, dass sie die im C.___-Gutachten festgelegte ArbeitsfÃ¤higkeit unbesehen auch auf den Haushalt anwandte. Vorliegend kann dies jedoch offen gelassen werden, denn selbst bei Abstellen auf die ursprÃ¼nglich ermittelte 39%ige EinschrÃ¤nkung gemÃ¤ss HaushaltabklÃ¤rung vom 19. September 2001 (vorstehend E. 3.3), kÃ¤me die BeschwerdefÃ¼hrerin nicht auf einen rentenbegrÃ¼ndenden InvaliditÃ¤tsgrad (4.16 % + 0.5 x 39 % = 23.66 %).</w:t>
      </w:r>
    </w:p>
    <w:p>
      <w:r>
        <w:t>Die von der Beschwerdegegnerin hiergegen erhobene EinwÃ¤nde beschrÃ¤nken sich zudem auf die MigrÃ¤neproblematik sowie auf den Hinweis auf Schulterschmerzen und Schmerzen am SchultergÃ¼rtel sowie im Bereich der BrustwirbelsÃ¤ule (Urk. 1 S. 9 Ziff. 22) und vermÃ¶gen nicht zu Ã¼berzeugen. Das neurologische Teilgutachten der C.___ berÃ¼cksichtigte die Schulterschmerzen im Rahmen der Zervikobrachialgien und ermittelte eine EinschrÃ¤nkung der ArbeitsfÃ¤higkeit von 20-30 % (Urk. 8/58 Beilage 2 S. 7 oben, Urk. 8/58 Beilage 4 S. 1 Ziff. 2), mithin als mit geringerer Auswirkung als die vorstehende EinschrÃ¤nkung von 39 % gemÃ¤ss HaushaltabklÃ¤rung vom September 2001. DarÃ¼ber hinaus erhob die BeschwerdefÃ¼hrerin keine weiterfÃ¼hrenden EinwÃ¤nde betreffend EinschrÃ¤nkungen im Haushalt und gab im Rahmen des Rentenrevisionsverfahrens auf dem entsprechenden Fragebogen an, dass sie bei Y.___ einer freiwilligen Arbeit nachgehe, welche unter anderem den Haushalt und Abwaschen beinhalte, mithin HaushalttÃ¤tigkeiten (Urk. 8/52 Ziff. 2.5).</w:t>
      </w:r>
    </w:p>
    <w:p>
      <w:r>
        <w:t>7.6Â Â Â Â  Addiert man nunmehr die TeilinvaliditÃ¤tsgrade von 4.16 % im Erwerbsbereich und von 19.50 % im Haushalt, so resultiert ein GesamtinvaliditÃ¤tsgrad von gerundet 24 %, womit kein Anspruch auf eine Invalidenrente besteht.</w:t>
      </w:r>
    </w:p>
    <w:p>
      <w:r>
        <w:t>7.7Â Â Â Â Â Â Â Â  Zusammenfassend ist festzuhalten, dass die BeschwerdefÃ¼hrerin keinen Anspruch mehr auf eine Rente der Invalidenversicherung hat. DemgemÃ¤ss erweist sich die angefochtene VerfÃ¼gung als rechtens, was zur Abweisung der Beschwerde fÃ¼hrt.</w:t>
      </w:r>
    </w:p>
    <w:p>
      <w:r>
        <w:t>8.Â Â Â Â Â Â</w:t>
      </w:r>
    </w:p>
    <w:p>
      <w:r>
        <w:t>8.1Â Â Â Â  Da es um Bewilligung oder Verweigerung von Versicherungsleistungen geht, ist das Verfahren kostenpflichtig. Die Gerichtskosten sind nach dem Verfahrensaufwand und unabhÃ¤ngig vom Streitwert festzulegen (Art. 69 Abs. 1 bis IVG) und auf Fr. 800.-- anzusetzen. Entsprechend dem Ausgang des Verfahrens sind sie der unterlegenen BeschwerdefÃ¼hrerin aufzuerlegen, infolge GewÃ¤hrung der unentgeltlichen ProzessfÃ¼hrung jedoch einstweilen auf die Gerichtskasse zu nehmen.</w:t>
      </w:r>
    </w:p>
    <w:p>
      <w:r>
        <w:t>8.2Â Â Â Â  Mit Honorarnote vom 31. Dezember 2010 (Urk. 11) machte die unentgeltliche Rechtsvertreterin der BeschwerdefÃ¼hrerin einen Aufwand von insgesamt 6.10 Stunden und Auslagen von Fr. 37.-- geltend, was als angemessen erscheint (Â§ 34 Abs. 3 GSVGer). DemgemÃ¤ss ist RechtsanwÃ¤ltin Sophie Dorschner mit Fr. 1'366.90 (inkl. Barauslagen und MWSt) aus der Gerichtskasse zu entschÃ¤digen.</w:t>
      </w:r>
    </w:p>
    <w:p>
      <w:r>
        <w:t>Das Gericht erkennt:</w:t>
      </w:r>
    </w:p>
    <w:p>
      <w:r>
        <w:t>1.Â Â Â Â Â Â Â Â  Die Beschwerde wird abgewiesen.</w:t>
      </w:r>
    </w:p>
    <w:p>
      <w:r>
        <w:t>2.Â Â Â Â Â Â Â Â  Die Gerichtskosten von Fr. 800.-- werden der BeschwerdefÃ¼hrerin auferlegt, zu-folge GewÃ¤hrung der unentgeltlichen ProzessfÃ¼hrung jedoch einstweilen auf die</w:t>
      </w:r>
    </w:p>
    <w:p>
      <w:r>
        <w:t>Gerichtskasse genommen. Die BeschwerdefÃ¼hrerin wird auf Â§ 16 Abs. 4 GSVGer hingewiesen.</w:t>
      </w:r>
    </w:p>
    <w:p>
      <w:r>
        <w:t>3.Â Â Â Â Â Â Â Â  Die unentgeltliche Rechtsvertreterin der BeschwerdefÃ¼hrerin, RechtsanwÃ¤ltin Sophie Dorschner, ZÃ¼rich, wird mit Fr. 1'366.90 (inkl. Barauslagen und MWSt) aus der Gerichtskasse entschÃ¤digt. Die BeschwerdefÃ¼hrerin wird auf Â§ 16 Abs. 4 GSVGer hingewiesen.</w:t>
      </w:r>
    </w:p>
    <w:p>
      <w:r>
        <w:t>4.Â Â Â Â Â Â Â Â Â Â  Zustellung gegen Empfangsschein an:</w:t>
      </w:r>
    </w:p>
    <w:p>
      <w:r>
        <w:t>- RechtsanwÃ¤ltin Sophie Dorschner</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