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IV.2010.00864 vom 28. Februar 2012</w:t>
      </w:r>
    </w:p>
    <w:p>
      <w:r>
        <w:t>ZH Sozialversicherungsgericht, 2012-02-28, DE</w:t>
      </w:r>
    </w:p>
    <w:p>
      <w:r>
        <w:rPr>
          <w:b/>
        </w:rPr>
        <w:t xml:space="preserve">Quelle: </w:t>
      </w:r>
      <w:r>
        <w:t>https://mcp.opencaselaw.ch/entscheid/zh_sozialversicherungsgericht_IV.2010.00864</w:t>
      </w:r>
    </w:p>
    <w:p>
      <w:r>
        <w:t>FR: ZH_SOZIALVERSICHERUNGSGERICHT IV.2010.00864 du 28 février 2012</w:t>
      </w:r>
    </w:p>
    <w:p>
      <w:r>
        <w:t>IT: ZH_SOZIALVERSICHERUNGSGERICHT IV.2010.00864 del 28 febbraio 2012</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Die Rente ist nicht nur bei einer wesentlichen Ãnderung des Gesundheitszustandes, sondern auch dann revidierbar, wenn die erwerblichen Auswirkungen des an sich gleich gebliebenen Gesundheitszustandes sich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(und aArt. 41 des Bundesgesetzes Ã¼ber die Invalidenversicherung [IVG]) dar (Bundesgerichtsurteil 9C_562/2008 vom 3. November 2008 E. 2.1 mit Hinweisen sowie Bundesgerichtsurteil 9C_1025/2008 vom 19. Januar 2009).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134 V 131 E. 3 S. 132 und 133 V 108 E. 5.4 S. 114; Bundesgerichtsurteil 9C_524/2008 vom 15. Juli 2009 E. 2.2 mit Hinweisen).</w:t>
      </w:r>
    </w:p>
    <w:p>
      <w:r>
        <w:t>1.2Â Â Â Â  Der Revisionsordnung nach Art. 17 ATSG geht der Grundsatz vor, wonach die Verwaltung befugt ist, jederzeit von Amtes wegen auf formell rechtskrÃ¤ftige VerfÃ¼gungen (oder Einspracheentscheide), welche nicht Gegenstand materieller richterlicher Beurteilung gebildet haben, zurÃ¼ckzukommen (Art. 53 Abs. 2 ATSG; Bundesgerichtsurteil 9C_602/2007 vom 11. April 2008 E. 2.2), wenn die ursprÃ¼ngliche Rentenzusprechung nach damaliger Sach- und Rechtslage (vgl. BGE 125 V 383 Erw. 3 S. 389; Bundesgerichtsurteil 9C_655/2007 vom 4. Januar 2008 E. 2 mit Hinweis) zweifellos unrichtig war und - was auf periodische Dauerleistungen regelmÃ¤ssig zutrifft (vgl. BGE 119 V 475 E. 1c S. 480 mit Hinweisen; SVR 2001 IV Nr. 1 S. 3, I 401/98, E. 5c) - ihre Berichtigung von erheblicher Bedeutung ist.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 nach GewÃ¤hrung des rechtlichen GehÃ¶rs - mit dieser substituierten BegrÃ¼ndung schÃ¼tzen. Dies setzt weder ein WiedererwÃ¤gungsgesuch der versicherten Person noch einen entsprechenden Antrag des Versicherers voraus, sondern ergibt sich aus der Rechtsanwendung von Amtes wegen (BGE 125 V 368 Erw. 2 S. 369; Bundesgerichtsurteil 9C_303/2010 vom 5. Juli 2010 E. 4).</w:t>
      </w:r>
    </w:p>
    <w:p>
      <w:r>
        <w:t>1.3Â Â Â Â  Das Erfordernis der zweifellosen Unrichtigkeit ist in der Regel erfÃ¼llt, wenn die gesetzeswidrige Leistungszusprechung aufgrund falscher oder unzutreffender Rechtsregeln erlassen wurde oder wenn massgebliche Bestimmungen nicht oder unrichtig angewandt wurden (BGE 103 V 128 E. a; Urteil des damaligen EidgenÃ¶ssischen Versicherungsgerichts C 151/94 vom 30. Mai 1995 E. 3c, publ. in: ARV 1996/97 Nr. 28 S. 158). Anders verhÃ¤lt es sich, wenn der WiedererwÃ¤gungsgrund im Bereich materieller Anspruchsvoraussetzungen liegt, deren Beurteilung in Bezug auf gewisse Schritte und Elemente (z.B. InvaliditÃ¤tsbemessung, EinschÃ¤tzungen der Arbeits[un]fÃ¤higkeit, BeweiswÃ¼rdigungen, Zumutbarkeitsfragen) notwendigerweise ErmessenszÃ¼ge aufweist. Erscheint die Beurteilung solcher Anspruchsvoraussetzungen (einschliesslich ihrer Teilaspekte wie etwa die EinschÃ¤tzung der ArbeitsfÃ¤higkeit) vor dem Hintergrund der Sach- und Rechtslage, wie sie sich im Zeitpunkt der rechtskrÃ¤ftigen Leistungszusprechung darbot, als vertretbar, scheidet die Annahme zweifelloser Unrichtigkeit aus (vgl. etwa Bundesgerichtsurteil I 907/06 vom 7. Mai 2007 E. 3.2.1 mit Hinweisen; Bundesgerichtsurteil 9C_215/2007 vom 2. Juli 2007 E. 3.2 mit Hinweisen).</w:t>
      </w:r>
    </w:p>
    <w:p>
      <w:r>
        <w:t>2.Â Â Â Â Â Â  Streitig und zu prÃ¼fen ist die RechtmÃ¤ssigkeit der Aufhebung der bisher ausgerichteten halben Rente. Die IV-Stelle begrÃ¼ndete die Aufhebung folgendermassen (Urk. 11/51): "Unsere umfangreichen medizinischen AbklÃ¤rungen haben ergeben, dass beim ursprÃ¼nglichen Rentenentscheid die ArbeitsfÃ¤higkeit aus heutiger Sicht zu tief angesetzt wurde. Aus versicherungsmedizinischer Sicht ist seit mindestens 11. MÃ¤rz 2010 (Datum Gutachten M.___) sowohl Ihre bisherige TÃ¤tigkeit als Traiteur-, Office- und Buffetmitarbeiterin als auch jede andere Ihrer Behinderung angespasste TÃ¤tigkeit im Rahmen eines 70%-igen Pensums zumutbar." Aus dieser BegrÃ¼ndung geht nicht klar hervor, ob sich die IV-Stelle nun auf den RÃ¼ckkommenstitel der Revision oder der WiedererwÃ¤gung stÃ¼tzt. Im Folgenden ist die RechtmÃ¤ssigkeit der Rentenaufhebung unter beiden Titeln zu prÃ¼fen.</w:t>
      </w:r>
    </w:p>
    <w:p>
      <w:r>
        <w:rPr>
          <w:b/>
        </w:rPr>
        <w:t>E. 3</w:t>
      </w:r>
    </w:p>
    <w:p>
      <w:r>
        <w:t>3.1Â Â Â Â  Die Rentenzusprache mit VerfÃ¼gung vom 18. August 2009 beruhte zur Hauptsache auf dem Gutachten der H.___ vom 23. September 2008, welches auf einer funktionsorientierten medizinischen AbklÃ¤rung und einer ergÃ¤nzenden psychiatrischen Begutachtung (Gutachten Dr. med. P.___, Facharzt fÃ¼r Psychiatrie und Psychotherapie, vom 13. August 2008, Urk. 11/23/19-27) basierte. Im H.___-Gutachten wurden ein chronisches Zerviko-Thorakovertebralsyndrom, eine Anorexie, chronische Spannungskopfschmerzen sowie eine leichtgradige affektpathologische Alteration im Sinne einer gemischten AnpassungsstÃ¶rung (ICD-10 F43.21) bei chronischer Schmerzproblematik auch im Sinne einer somatoformen SchmerzverarbeitungsstÃ¶rung (ICD-10 F45.4) diagnostiziert. Die bisherige TÃ¤tigkeit als Traiteurmitarbeiterin wurde hinsichtlich der einzelnen Verrichtungen nur noch als teilweise mÃ¶glich und damit nicht als empfehlenswert erachtet. FÃ¼r eine leidensangepasste TÃ¤tigkeit wurde der BeschwerdefÃ¼hrerin aus rheumatologischer Sicht eine ArbeitsfÃ¤higkeit von 75 % und aus psychiatrischer Sicht eine ArbeitsfÃ¤higkeit von 50 % attestiert. Die GesamtarbeitsfÃ¤higkeit wurde mit 50 % angegeben (Urk. 11/23/2-6).</w:t>
      </w:r>
    </w:p>
    <w:p>
      <w:r>
        <w:t>3.2Â Â Â Â  Im von der IV-Stelle im Rahmen des Revisionsverfahrens veranlassten bidisziplinÃ¤ren (psychiatrischen und rheumatologischen) Gutachten der M.___ vom 9. MÃ¤rz 2010 wurden mit Auswirkung auf die ArbeitsfÃ¤higkeit die Diagnosen einer chronifizierten depressiven StÃ¶rung, gegenwÃ¤rtig leichtgradig mit somatischem Syndrom (ICD-10 32.1), einer anhaltenden somatoformen SchmerzstÃ¶rung (ICD-10 F45.4), ein chronisches zervikospondylogenes Syndrom mit myofaszialen VerÃ¤nderungen, ein chronisches thorakovertebrales Syndrom und ein rezidivierendes lumbovertebrales Syndrom gestellt. Zur ArbeitsfÃ¤higkeit wurde ausgefÃ¼hrt, aus psychiatrischer Sicht bestÃ¼nde allenfalls eine leichte depressive StÃ¶rung, die eine EinschrÃ¤nkung der ArbeitsfÃ¤higkeit von 20 % bewirke. Die rheumatologischen Beschwerden begrÃ¼ndeten eine EinschrÃ¤nkung der ArbeitsfÃ¤higkeit von 30 bis 40 %. Die GesamtarbeitsfÃ¤higkeit sei mit 70 % zu beziffern. In diesem Rahmen sei der BeschwerdefÃ¼hrerin die AusÃ¼bung ihrer bisherigen TÃ¤tigkeit zumutbar (Urk. 11/45/22-23).</w:t>
      </w:r>
    </w:p>
    <w:p>
      <w:r>
        <w:rPr>
          <w:b/>
        </w:rPr>
        <w:t>E. 4</w:t>
      </w:r>
    </w:p>
    <w:p>
      <w:r>
        <w:t>4.1Â Â Â Â  Die im Gutachten der M.___ enthaltene Stellungnahme zur ArbeitsfÃ¤higkeit in rheumatologischer Hinsicht entspricht in etwa jener im Gutachten der H.___. Divergierend ist die EinschÃ¤tzung der ArbeitsfÃ¤higkeit aus psychiatrischer Sicht. WÃ¤hrend im Gutachten der H.___ diesbezÃ¼glich noch eine EinschrÃ¤nkung von 50 % postuliert wurde, wird im Gutachten der M.___ die EinschrÃ¤nkung aus psychiatrischer Sicht mit 20 % angegeben. Eine wesentliche Verbesserung des psychischen Gesundheitszustandes seit der rentenzusprechenden VerfÃ¼gung vom 18. August 2009 wird im Gutachten der M.___ jedoch nicht dargetan, was die M.___-Experten selber einrÃ¤umten. Ihre abweichende Beurteilung begrÃ¼ndeten sie primÃ¤r damit, dass sie eine andere Ã¤tiologische Zuordnung der StÃ¶rungen vorgenommen und die ebenfalls bestehenden sozialen Faktoren anders gewichtet hÃ¤tten. Einen wechselnden Verlauf der psychischen StÃ¶rungen schlossen sie zwar nicht aus, gleichzeitig gingen sie aber von einem seit zweieinhalb Jahren bestehenden stabilen Zustand aus (Urk. 11/45/14+24). Dass zwischenzeitlich keine Verbesserung eingetreten ist, ergibt sich auch aus den AusfÃ¼hrungen der behandelnden Psychiaterin Dr. med. Z.___, die im Bericht vom 29. Oktober 2010 von einer seit Juli 2008 chronifizierten Situation sprach (Urk. 11/38/3). Indessen bestehen auch keine Anhaltspunkte fÃ¼r eine - von der BeschwerdefÃ¼hrerin behauptete (Urk. 1) - Verschlechterung des psychischen Gesundheitszustandes. Zusammenfassend ist festzuhalten, dass keine revisionsrelevanten VerÃ¤nderungen in den tatsÃ¤chlichen VerhÃ¤ltnissen eingetreten sind.</w:t>
      </w:r>
    </w:p>
    <w:p>
      <w:r>
        <w:t>4.2Â Â Â Â  Die im Gutachten der H.___ vorgenommene EischÃ¤tzung der ArbeitsfÃ¤higkeit korrespondierte mit jener der behandelnden Psychiaterin Dr. Z.___ (vgl. Bericht vom 18. Juni 2008, Urk. 11/18) und wurde in der Folge vom Regionalen Ãrztlichen Dienst (RAD) der IV-Stelle am 1. Oktober 2010 bestÃ¤tigt (Urk. 11/24/7). DarÃ¼ber hinaus fehlen Hinweise fÃ¼r ein hÃ¶heres LeistungsvermÃ¶gen im Zeitpunkt der ursprÃ¼nglichen Rentenzusprache, so dass nicht von einer zweifellosen Unrichtigkeit der RentenverfÃ¼gung vom 18. August 2009 gesprochen werden kann.</w:t>
      </w:r>
    </w:p>
    <w:p>
      <w:r>
        <w:t>Â Â Â Â Â Â Â Â  Daran vermag das Gutachten der M.___ vom 9. MÃ¤rz 2010 nichts zu Ã¤ndern. Denn die Voraussetzungen der WiedererwÃ¤gung sind nach der Aktenlage zu beurteilen, wie sie sich im Zeitpunkt des Erlasses der VerfÃ¼gung vom 18. August 2009 dargeboten hat (vgl. etwa Bundesgerichtsurteil 9C_144/2011 vom 10. MÃ¤rz 2011 E. 4.1). Eine voraussetzungslose Neubeurteilung der invaliditÃ¤tsmÃ¤ssigen Voraussetzungen genÃ¼gt - wenn auch die Schlussfolgerungen im Gutachten der M.___ die ursprÃ¼ngliche Rentenzusprache als fraglich erscheinen lassen mÃ¶gen - nach stÃ¤ndiger Rechtsprechung nicht fÃ¼r eine wiedererwÃ¤gungsweise Herabsetzung oder Aufhebung der Invalidenrente; denn dies vertrÃ¼ge sich nicht mit dem Wesen der RechtsbestÃ¤ndigkeit formell zugesprochener Dauerleistungen (vgl. statt vieler Bundesgerichtsurteil 9C_845/2009 vom 10. Februar 2010 E. 3.2 mit Hinweisen). Die angefochtene Rentenaufhebung hÃ¤lt demzufolge auch unter dem Titel der WiedererwÃ¤gung nicht stand.</w:t>
      </w:r>
    </w:p>
    <w:p>
      <w:r>
        <w:t>Â Â Â Â Â Â Â Â  Die Beschwerde ist somit teilweise gutzuheissen und es ist festzustellen, dass die BeschwerdefÃ¼hrerin weiterhin Anspruch auf eine halbe Rente der Invalidenversicherung an.</w:t>
      </w:r>
    </w:p>
    <w:p>
      <w:r>
        <w:t>5.Â Â Â Â Â Â  Bei diesem Verfahrensausgang sind gestÃ¼tzt auf Art. 69 Abs. 1bis IVG die auf Fr. 700.-- festzusetzenden Kosten des Verfahrens der Beschwerdegegnerin aufzuerlegen. Damit ist das Gesuch der BeschwerdefÃ¼hrerin um GewÃ¤hrung der unentgeltlichen ProzessfÃ¼hrung gegenstandslos.</w:t>
      </w:r>
    </w:p>
    <w:p>
      <w:r>
        <w:t>6.Â Â Â Â Â Â  AusgangsgemÃ¤ss ist die Beschwerdegegnerin zu verpflichten, der BeschwerdefÃ¼hrerin eine angemessene ProzessentschÃ¤digung zu bezahlen, welche in Anwendung von Art. 61 lit. g ATSG in Verbindung mit Â§ 34 des Gesetzes Ã¼ber das Sozialversicherungsgericht des Kantons ZÃ¼rich, namentlich unter BerÃ¼cksichtigung der Bedeutung der Streitsache und der Schwierigkeit des Prozesses, auf Fr. 1'200.-- (inklusive Barauslagen und Mehrwertsteuer) festzusetzen ist.</w:t>
      </w:r>
    </w:p>
    <w:p>
      <w:r>
        <w:t>Das Gericht erkennt:</w:t>
      </w:r>
    </w:p>
    <w:p>
      <w:r>
        <w:t>1.Â Â Â Â Â Â Â Â  In teilweiser Gutheissung der Beschwerde wird die angefochtene VerfÃ¼gung der Sozialversicherungsanstalt des Kantons ZÃ¼rich, IV-Stelle, vom 16. August 2010 aufgehoben, und es wird festgestellt, dass die BeschwerdefÃ¼hrerin weiterhin Anspruch auf eine halbe Rente der Invalidenversicherung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Beschwerdegegnerin eine ProzessentschÃ¤digung von Fr. 1'200.-- (inkl. Barauslagen und MWSt) zu bezahlen.</w:t>
      </w:r>
    </w:p>
    <w:p>
      <w:r>
        <w:t>4.Â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