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IV.2010.00841 vom 16. September 2011</w:t>
      </w:r>
    </w:p>
    <w:p>
      <w:r>
        <w:t>ZH Sozialversicherungsgericht, 2011-09-16, DE</w:t>
      </w:r>
    </w:p>
    <w:p>
      <w:r>
        <w:rPr>
          <w:b/>
        </w:rPr>
        <w:t xml:space="preserve">Quelle: </w:t>
      </w:r>
      <w:r>
        <w:t>https://mcp.opencaselaw.ch/entscheid/zh_sozialversicherungsgericht_IV.2010.00841</w:t>
      </w:r>
    </w:p>
    <w:p>
      <w:r>
        <w:t>FR: ZH_SOZIALVERSICHERUNGSGERICHT IV.2010.00841 du 16 septembre 2011</w:t>
      </w:r>
    </w:p>
    <w:p>
      <w:r>
        <w:t>IT: ZH_SOZIALVERSICHERUNGSGERICHT IV.2010.00841 del 16 settembre 2011</w:t>
      </w:r>
    </w:p>
    <w:p>
      <w:pPr>
        <w:pStyle w:val="Heading2"/>
      </w:pPr>
      <w:r>
        <w:t>Erwägungen</w:t>
      </w:r>
    </w:p>
    <w:p>
      <w:r>
        <w:rPr>
          <w:b/>
        </w:rPr>
        <w:t>E. 1</w:t>
      </w:r>
    </w:p>
    <w:p>
      <w:r>
        <w:t>1.1Â Â Â Â  GemÃ¤ss Art. 24 Abs. 1 des Bundesgesetzes Ã¼ber den Allgemeinen Teil des Sozialversicherungsrechts (ATSG, in Kraft seit 1. Januar 2003) erlischt der Anspruch auf ausstehende Leistungen oder BeitrÃ¤ge fÃ¼nf Jahre nach dem Ende des Monats, fÃ¼r welchen die Leistung, und fÃ¼nf Jahre nach dem Ende des Kalenderjahres, fÃ¼r welches der Beitrag geschuldet war. Diese Norm regelt die Verwirkungsfrist bei der Festsetzung von Leistungen und BeitrÃ¤gen, wobei sich der darin enthaltene Ausdruck "Anspruch auf ausstehende Leistungen" auf die einzelnen Betreffnisse und nicht auf das Leistungsstammrecht bezieht (BGE 133 V 9 E. 3.5 S. 12, 131 V 4 E. 3.3 S. 6; Urteil I 721/05 vom 12. Mai 2006 E. 2.3).</w:t>
      </w:r>
    </w:p>
    <w:p>
      <w:r>
        <w:t>1.2Â Â Â Â  Nach aArt. 48 des Bundesgesetzes Ã¼ber die Invalidenversicherung (IVG) in der vom 1. Januar 2003 bis 31. Dezember 2007 gÃ¼ltig gewesenen Fassung galt - vom hier nicht interessierenden Abs. 3 abgesehen - Folgendes:</w:t>
      </w:r>
    </w:p>
    <w:p>
      <w:r>
        <w:t>Â Â Â Â Â Â Â Â  Abs. 1: Der Anspruch auf Nachzahlung richtet sich nach Art. 24 Abs. 1 ATSG. Abs. 2: Meldet sich ein Versicherter mehr als zwÃ¶lf Monate nach Entstehen des Anspruchs an, so werden die Leistungen in Abweichung von Art. 24 Abs. 1 ATSG lediglich fÃ¼r die zwÃ¶lf der Anmeldung vorangehenden Monate ausgerichtet. Weitergehende Nachzahlungen werden erbracht, wenn der Versicherte den anspruchsbegrÃ¼ndenden Sachverhalt nicht kennen konnte und die Anmeldung innert zwÃ¶lf Monaten nach Kenntnisnahme vornimmt. Vor dem 1. Januar 2003 beinhaltete aArt. 48 IVG die gleiche Regelung, aber ohne Bezugnahme auf Art. 24 Abs. 1 ATSG.</w:t>
      </w:r>
    </w:p>
    <w:p>
      <w:r>
        <w:t>1.3Â Â Â Â  Am 1. Januar 2008 sind die Ãnderungen des Bundesgesetzes Ã¼ber die Invalidenversicherung (IVG) und anderer Erlasse wie des Bundesgesetzes Ã¼ber den Allgemeinen Teil des Sozialversicherungsrechts (ATSG) vom 6. Oktober 2006 (5. IV-Revision, AS 2007 5129 ff.) in Kraft getreten; in diesem Rahmen wurde aArt. 48 IVG aufgehoben. Da diesbezÃ¼glich kein Ãbergangsrecht erlassen worden ist, muss die Ã¼bergangsrechtliche Frage aufgrund der Natur des geltend gemachten Anspruchs entschieden werden. Die Anwendung des ab 1. Januar 2008 in Kraft getretenen Rechts ist dabei nur mÃ¶glich, soweit die AnsprÃ¼che nicht bereits in diesem Zeitpunkt verwirkt waren. Ob dies der Fall war, wird durch aArt. 48 IVG bestimmt. Es trifft zu, dass der Begriff Nachzahlung den Eindruck erwecken kann, dass es sich hier um einen eigenstÃ¤ndigen Anspruch handelt. Indessen regelt aArt. 48 IVG einzig die Frage, wie lange nach Entstehen eines Anspruchs dieser noch eingefordert werden kann, mithin die Frage der Verwirkung. Auch aArt. 48 Abs. 2 Satz 1 IVG regelt die Verwirkung. Diese Bestimmung sieht vor, dass lediglich fÃ¼r die zwÃ¶lf der Anmeldung vorangehenden Monate Leistungen ausbezahlt werden. Dies bedeutet, dass der unangemeldete Anspruch zwÃ¶lf Monate nach seinem Entstehen erlischt (AndrÃ© Holzer, VerjÃ¤hrung und Verwirkung der LeistungsansprÃ¼che im Sozialversicherungsrecht, 2005, S. 90). Die zwÃ¶lfmonatige Frist von aArt. 48 Abs. 2 IVG beginnt in dem Zeitpunkt zu laufen, in dem der Anspruch auf die einzelne IV-Leistung entstanden ist und der Versicherte den anspruchsbegrÃ¼ndenden Sachverhalt kennen kann (Holzer, a.a.O., S. 91).</w:t>
      </w:r>
    </w:p>
    <w:p>
      <w:r>
        <w:t>Â Â Â Â Â Â Â Â  Im Bereich der HilflosenentschÃ¤digung hielt das Bundesgericht fest, dass bei einer Anmeldung nach dem 1. Januar 2008 lediglich die bis zum 1. Januar 2007 (Zeitpunkt des Inkrafttretens des neuen Rechts abzÃ¼glich zwÃ¶lf Monate) entstandenen AnsprÃ¼che verwirkt sind. Mit dem Ausserkrafttreten von aArt. 48 Abs. 2 IVG wurde somit Art. 24 Abs. 1 ATSG sofort und uneingeschrÃ¤nkt anwendbar, d.h. es gilt eine fÃ¼nfjÃ¤hrige Verwirkungsfrist ab Entstehung des - am 1. Januar 2008 nach altem Recht noch nicht verwirkten - Anspruchs auf die einzelne Leistung. Massgeblich ist somit nicht das Datum der nach dem 1. Januar 2008 erfolgten Anmeldung, sondern die Aufhebung der Verwirkungsregelung von aArt. 48 Abs. 2 IVG per 31. Dezember 2007; auch bei einer Anmeldung beispielsweise erst Mitte 2008 wÃ¤ren die AnsprÃ¼che nur bis zum 1. Januar 2007 verwirkt und nicht bis Mitte 2007 (vgl. Urteil des Bundesgerichts 8C_233/2010 vom 7. Januar 2011 E. 2 und 4 sowie Urteil des Bundesgerichts 9C_42/2011 vom 27. April 2011 E. 4).</w:t>
      </w:r>
    </w:p>
    <w:p>
      <w:r>
        <w:rPr>
          <w:b/>
        </w:rPr>
        <w:t>E. 2</w:t>
      </w:r>
    </w:p>
    <w:p>
      <w:r>
        <w:t>2.1Â Â Â Â  In intertemporaler Hinsicht begrÃ¼ndete die Beschwerdegegnerin die angefochtene VerfÃ¼gung damit, dass die einjÃ¤hrige Wartefrist im November 2007 abgelaufen und der Versicherungsfall zu diesem Zeitpunkt eingetreten sei. GestÃ¼tzt darauf sei im Falle einer verspÃ¤teten Anmeldung weiterhin aArt. 48 Abs. 2 IVG massgebend, so dass eine HilflosenentschÃ¤digung erst ab Dezember 2008 ausgerichtet werden kÃ¶nne (Anmeldung am 23. Dezember 2009, Urk. 2).</w:t>
      </w:r>
    </w:p>
    <w:p>
      <w:r>
        <w:t>2.2Â Â Â Â Â Â Â Â  DemgegenÃ¼ber machte die Vertreterin des BeschwerdefÃ¼hrers diesbezÃ¼glich im Wesentlichen geltend, dass mangels Ã¼bergangsrechtlicher Bestimmungen gestÃ¼tzt auf Art. 24 Abs. 1 ATSG von einer fÃ¼nfjÃ¤hrigen RÃ¼ckwirkungsfrist auszugehen sei (Urk. 1 S. 3).</w:t>
      </w:r>
    </w:p>
    <w:p>
      <w:r>
        <w:t>2.3Â Â Â Â Â Â Â Â  Entsprechend den zitierten AusfÃ¼hrungen des Bundesgerichts ist im Bereich der HilflosenentschÃ¤digung bei einer nach dem 1. Januar 2008 erfolgten Anmeldung von einer Verwirkung der bis zum 1. Januar 2007 entstandenen AnsprÃ¼che auszugehen. Da die Anmeldung am 23. Dezember 2009 erfolgt ist, liegt der strittige Leistungsbeginn (November 2007) innerhalb der fÃ¼nfjÃ¤hrigen Frist gemÃ¤ss Art. 24 Abs. 1 ATSG. Aus intertemporaler Sicht steht damit der rÃ¼ckwirkenden Leistungszusprache ab November 2007 nichts entgegen.</w:t>
      </w:r>
    </w:p>
    <w:p>
      <w:r>
        <w:rPr>
          <w:b/>
        </w:rPr>
        <w:t>E. 3</w:t>
      </w:r>
    </w:p>
    <w:p>
      <w:r>
        <w:t>3.1Â Â Â Â Â Â Â Â  Hinsichtlich der materiellrechtlichen Grundlagen ist anzumerken, dass diese per 1. Januar 2008 keine Ãnderungen erfahren haben und es kann diesbezÃ¼glich grundsÃ¤tzlich auf die angefochtene VerfÃ¼gung verwiesen werden (Urk. 2 S. 1 f.). Zu ergÃ¤nzen ist, dass gemÃ¤ss Art. 88a Abs. 2 Satz 1 der Verordnung Ã¼ber die Invalidenversicherung (IVV) bei einer Verschlimmerung der Hilflosigkeit die anspruchsbeeinflussende Ãnderung zu berÃ¼cksichtigen ist, sobald sie ohne wesentliche Unterbrechung drei Monate angedauert hat und voraussichtlich weiterhin andauern wird (BGE 125 V 256 E. 3a).</w:t>
      </w:r>
    </w:p>
    <w:p>
      <w:r>
        <w:t>3.2Â Â Â Â Â Â Â Â  Unbestritten ist vorliegend, dass der BeschwerdefÃ¼hrer im Bereich Essen seit April 2006 und im Bereich Ankleiden/Auskleiden seit November 2006 regelmÃ¤ssig in erheblicher Weise auf die Hilfe Dritter angewiesen ist (AbklÃ¤rungsbericht vom 23. MÃ¤rz 2010, Urk. 8/17). GestÃ¼tzt darauf ging die Beschwerdegegnerin zu Recht vom Ablauf der einjÃ¤hrigen Wartefrist per November 2007 aus und bejahte im Grundsatz einen Anspruch auf eine HilflosenentschÃ¤digung leichten Grades ab November 2007 (Urk. 8/27).</w:t>
      </w:r>
    </w:p>
    <w:p>
      <w:r>
        <w:t>Â Â Â Â Â Â Â Â  Weiter ist unbestritten und ergibt sich aus dem AbklÃ¤rungsbericht vom 23. MÃ¤rz 2010, dass seit November 2009 auch im Bereich KÃ¶rperpflege ein invaliditÃ¤tsbedingter Mehraufwand anerkannt wird und dass in den Bereichen Aufstehen/Absitzen/Abliegen sowie Reinigung nach Verrichtung der Notdurft - zumindest vorerst - kein solcher ausgewiesen ist.</w:t>
      </w:r>
    </w:p>
    <w:p>
      <w:r>
        <w:t>3.3Â Â Â Â  Strittig und zu prÃ¼fen ist hingegen, ob der BeschwerdefÃ¼hrer im Bereich Fortbewegung/Pflege gesellschaftlicher Kontakte regelmÃ¤ssig auf die Hilfe Dritter angewiesen ist oder nicht.</w:t>
      </w:r>
    </w:p>
    <w:p>
      <w:r>
        <w:t>Â Â Â Â Â Â Â Â  WÃ¤hrend die Beschwerdegegnerin gestÃ¼tzt auf den AbklÃ¤rungsbericht vom 23. MÃ¤rz 2010 einen entsprechenden Mehraufwand verneinte (Urk. 2 S. 3), hielt die Vertreterin des BeschwerdefÃ¼hrers unter Hinweis auf die vorliegenden medizinischen und therapeutischen Unterlagen einen solchen fÃ¼r ausgewiesen (Urk. 1 S. 4 ff.).</w:t>
      </w:r>
    </w:p>
    <w:p>
      <w:r>
        <w:rPr>
          <w:b/>
        </w:rPr>
        <w:t>E. 4</w:t>
      </w:r>
    </w:p>
    <w:p>
      <w:r>
        <w:t>4.1Â Â Â Â  Der AbklÃ¤rungsbericht vom 23. MÃ¤rz 2010 Ã¤ussert sich dahingehend, dass im Bereich Fortbewegung/Pflege gesellschaftlicher Kontakte funktionell keine Schwierigkeiten bestehen wÃ¼rden. Der BeschwerdefÃ¼hrer besuche im 2. Jahr den Kindergarten und kÃ¶nne den Weg selbstÃ¤ndig bewÃ¤ltigen, sofern keine oder nur sehr wenig andere Kinder unterwegs seien. Auch der Weg zur Psychomotorik direkt nach dem Kindergarten lege der BeschwerdefÃ¼hrer selbstÃ¤ndig zurÃ¼ck. Da er im Umgang mit anderen Menschen seine Probleme habe (NÃ¤he/Distanz, EinschÃ¤tzung von Reaktionen, angepasstes Eigenverhalten) gehe ihm die Mutter nach Schulschluss entgegen, um Eskalationen zu vermeiden. Es bestehe die Gefahr von unangepassten Verhaltensweisen, welche unterschwellig ein Gefahrenpotential bergen kÃ¶nnten. Das erste Kindergartenjahr habe auf Grund der Verhaltensweisen innerhalb der Gruppe Probleme gebracht. Der Eintritt ins 2. Kindergartenjahr des Regelkindergartens sei nur mit flankierenden Begleitmassnahmen mÃ¶glich gewesen. Heute werde der Schuleintritt diskutiert, wobei noch keine definitive LÃ¶sung gefunden worden sei. Die Hilflosigkeit kÃ¶nne nicht bejaht werden, da der Weg in den Kindergarten und zur Therapie alleine bewÃ¤ltigt werden kÃ¶nne. Dass gewisse Verhaltensweisen ein Gefahrenpotential bergen wÃ¼rden, fÃ¼hre zu keiner Hilflosigkeit im Sinne des Gesetzes, da in diesem Alter mit derartigen Vorkommnissen noch gerechnet werden mÃ¼sse (Urk. 8/17 S. 4).</w:t>
      </w:r>
    </w:p>
    <w:p>
      <w:r>
        <w:t>4.2Â Â Â Â  Aus den vorliegenden Berichten der involvierten therapeutischen und medizinischen Fachpersonen lÃ¤sst sich zum Streitpunkt das Folgende entnehmen:</w:t>
      </w:r>
    </w:p>
    <w:p>
      <w:r>
        <w:t>Â Â Â Â Â Â Â Â  Die fÃ¼r den Untersuchungsbericht vom 12. November 2007 verantwortlichen FachÃ¤rzte des Z.___ hielten fest, dass die geschilderte Symptomatik mit Problemen im Sozialkontakt, der EmpathiefÃ¤higkeit und Kommunikation neben einer sehr frÃ¼hen und guten Verbalentwicklung, Schwierigkeiten in der motorischen Entwicklung, einer verminderten FlexibilitÃ¤t, grosser Frustrationsintoleranz und stereotypem Spielverhalten an die Verdachtsdiagnose einer tiefgreifenden EntwicklungsstÃ¶rung denken liessen. Die Eltern hÃ¤tten sich bereits beim A.___ gemeldet, wo die Verdachtsdiagnose einer Autismus-Spektrums-StÃ¶rung bestÃ¤tigt worden sei (Urk. 8/2 S. 1-3).</w:t>
      </w:r>
    </w:p>
    <w:p>
      <w:r>
        <w:t>Â Â Â Â Â Â Â Â  B.___, lic. phil Psychologin FSP, beobachtete den BeschwerdefÃ¼hrer in der Interaktion mit seinen Eltern und im Kindergarten im Zeitraum vom 20. September bis 25. Oktober 2007. In beiden Situationen sei klar ersichtlich gewesen, dass vor allem Objekte im Zentrum der Aufmerksamkeit des BeschwerdefÃ¼hrers gestanden hÃ¤tten. Er nehme mit den Kindern im Kindergarten zwar Kontakt auf, aber vor allem indem er immer wieder die gleiche Frage stelle ("Wie heisst du?"). Nach einer Weile nicht erfolgreichen Kontakt Aufnehmens, ziehe er sich zurÃ¼ck und spiele fÃ¼r sich alleine. Innerhalb von einer Stunde Beobachtung im Kindergarten habe sich keine soziale Interaktion ergeben, in welcher sich der BeschwerdefÃ¼hrer habe kompetent fÃ¼hlen kÃ¶nnen und in welcher sich ein Spiel zwischen ihm und einem Kind ergeben habe (Urk. 8/2 S. 13 ff.).</w:t>
      </w:r>
    </w:p>
    <w:p>
      <w:r>
        <w:t>Â Â Â Â Â Â Â Â  Aus dem Bericht von Dr. med. C.___, Leitender Arzt am D.___, vom 25. November 2009 geht hervor, dass der BeschwerdefÃ¼hrer im Kindergarten seit August 2009 wÃ¶chentlich wÃ¤hrend acht Stunden von einer Fachperson (Frau E.___) begleitet werde. Durch den reduzierten Kindergartenbesuch und die kompetente Begleitung sei im Verhalten des BeschwerdefÃ¼hrer eine deutliche Beruhigung eingetreten. Jetzt mÃ¼ssten im Hinblick auf die Einschulung im Sommer 2010 die nÃ¤chsten Schritte geplant werden, weshalb ein Ausbau der Anwesenheit im Kindergarten von grosser Bedeutung sei. Da Frau E.___ ihre TÃ¤tigkeit nicht ausdehnen kÃ¶nne, mÃ¼sse eine zusÃ¤tzliche Begleitperson gefunden werden. Der BeschwerdefÃ¼hrer brauche eine Begleitung im Sinne eines "Schattens", die ihn immer wieder an zu bewÃ¤ltigende Aufgaben heranfÃ¼hre, ihn bei StÃ¶rungen unterstÃ¼tze, die erkenne, wenn sich eine Ãberforderungssituation anbahne, und die ihn auch in der Weiterentwicklung seiner sozialen Kontakte zu den anderen Kindern unterstÃ¼tze (Urk. 8/2 S. 20).</w:t>
      </w:r>
    </w:p>
    <w:p>
      <w:r>
        <w:t>4.3Â Â Â Â  Aus den genannten Berichten ist ohne weiteres ersichtlich, dass der BeschwerdefÃ¼hrer vor allem in den Bereichen Sozialkontakt und Kommunikation Probleme hat, was sich auch aus den neusten Berichten von B.___ und Dr. C.___ ergibt (Urk. 3/7 und Urk. 3/9). Dies ist in Anbetracht der gestellten Diagnosen auch nicht verwunderlich. So sind im Rahmen der Autismus-Spektrums-StÃ¶rung bei der Diagnosestellung zuerst soziale BeeintrÃ¤chtigungen zu prÃ¼fen, wie etwa UnfÃ¤higkeit mit Gleichaltrigen zu interagieren, mangelndes VerstÃ¤ndnis fÃ¼r soziale Signale oder sozial und emotional unangemessenes Verhalten (Urk. 8/2 S. 15). Aufgrund der vorliegenden Fachberichte ist ausgewiesen, dass der BeschwerdefÃ¼hrer in all diesen Bereichen Probleme hat. Es mag zutreffen, dass im Kindergartenalter noch mit einem gewissen Mass an unangemessenem Verhalten gerechnet werden muss. Nachdem der BeschwerdefÃ¼hrer aber seine PrÃ¤senz im Kindergarten reduzieren musste und regelmÃ¤ssig von einer Fachperson begleitet wird, ist von einer aussergewÃ¶hnlichen Situation auszugehen, welche nicht mehr dem allgemein Ã¼blichen Toleranzbereich zugeordnet werden kann. Vielmehr ist spÃ¤testens ab August 2009 von einem erheblichen invaliditÃ¤tsbedingten Mehraufwand im Bereich Fortbewegung/Pflege gesellschaftlicher Kontakte auszugehen, welcher in der kindergarten- und therapiefreien Zeit von den Eltern zu leisten ist.</w:t>
      </w:r>
    </w:p>
    <w:p>
      <w:r>
        <w:t>5.Â Â Â Â Â Â Â Â  Zusammenfassend ist festzuhalten, dass der BeschwerdefÃ¼hrer ab 1. November 2007 Anspruch auf eine EntschÃ¤digung wegen leichter Hilflosigkeit hat. Da er weiter ab November 2009 in den meisten alltÃ¤glichen Lebensverrichtungen regelmÃ¤ssig in erheblicher Weise auf die Hilfe Dritter angewiesen ist, besteht ab 1. Februar 2010 ein Anspruch auf eine EntschÃ¤digung wegen mittlerer Hilflosigkeit (Art. 88a Abs. 2 IVV).</w:t>
      </w:r>
    </w:p>
    <w:p>
      <w:r>
        <w:t>Â Â Â Â Â Â Â Â  Dies fÃ¼hrt zur Aufhebung der angefochtenen VerfÃ¼gung sowie zur teilweisen Gutheissung der Beschwerde.</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Da es sich weiter um ein nahezu vollstÃ¤ndiges Obsiegen der beschwerdefÃ¼hrenden Partei handelt, sind sie vollumfÃ¤nglich der Beschwerdegegnerin aufzuerlegen.</w:t>
      </w:r>
    </w:p>
    <w:p>
      <w:r>
        <w:t>Â Â Â Â Â Â Â Â  Bei diesem Ausgang des Verfahrens erÃ¼brigen sich weitere AusfÃ¼hrungen zu Antrag 4 der Beschwerde (Urk. 1 S. 1).</w:t>
      </w:r>
    </w:p>
    <w:p>
      <w:r>
        <w:t>Das Gericht erkennt:</w:t>
      </w:r>
    </w:p>
    <w:p>
      <w:r>
        <w:t>1.Â Â Â Â Â Â Â Â  In teilweiser Gutheissung der Beschwerde wird die angefochtene VerfÃ¼gung vom 14. Juli 2010 aufgehoben und es wird festgestellt, dass der BeschwerdefÃ¼hrer ab 1. November 2007 Anspruch auf eine EntschÃ¤digung wegen leichter Hilflosigkeit und ab 1. Februar 2010 auf eine EntschÃ¤digung wegen mittlerer Hilflosigkeit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