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IV.2010.00836 vom 7. März 2012</w:t>
      </w:r>
    </w:p>
    <w:p>
      <w:r>
        <w:t>ZH Sozialversicherungsgericht, 2012-03-07, DE</w:t>
      </w:r>
    </w:p>
    <w:p>
      <w:r>
        <w:rPr>
          <w:b/>
        </w:rPr>
        <w:t xml:space="preserve">Quelle: </w:t>
      </w:r>
      <w:r>
        <w:t>https://mcp.opencaselaw.ch/entscheid/zh_sozialversicherungsgericht_IV.2010.00836</w:t>
      </w:r>
    </w:p>
    <w:p>
      <w:r>
        <w:t>FR: ZH_SOZIALVERSICHERUNGSGERICHT IV.2010.00836 du 7 mars 2012</w:t>
      </w:r>
    </w:p>
    <w:p>
      <w:r>
        <w:t>IT: ZH_SOZIALVERSICHERUNGSGERICHT IV.2010.00836 del 7 marzo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Â Â Â Â 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siehe das in BGE 137 V 210 publizierte Grundsatzurteil 9C_243/2010 vom 28. Juni 2011). Wie das Bundesgericht entschieden hat, verlieren nach altem Verfahrensstandard eingeholte Gutachten ihren Beweiswert nicht per se, sondern es ist vielmehr im Rahmen einer gesamthaften PrÃ¼fung des Einzelfalls mit seinen spezifischen Gegebenheiten und den erhobenen RÃ¼gen entscheidend, ob das abschliessende Abstellen auf die vorhandenen Beweisgrundlagen vor Bundesrecht standhÃ¤lt (vgl. etwa Urteile des Bundesgerichts 9C_120/2011 vom 25. Juli 2011 E. 4.1 und 9C_189/2011 vom 8. Juli 2011 E. 3.2).</w:t>
      </w:r>
    </w:p>
    <w:p>
      <w:r>
        <w:t>2.Â Â Â Â Â Â  In den angefochtenen VerfÃ¼gungen vom 15. Juli 2010 begrÃ¼ndete die Beschwerdegegnerin die gestaffelte Rentenzusprechung damit, dass die BeschwerdefÃ¼hrerin im Gesundheitsfall weiterhin zu 80 % als Mitarbeiterin Ãkonomie in einem Spital erwerbstÃ¤tig wÃ¤re. Nach Ablauf der Wartezeit im Februar 2008 habe sie aus gesundheitlichen GrÃ¼nden kein Einkommen erzielen kÃ¶nnen. Ab Mitte Mai 2009 wÃ¤re es ihr jedoch zumutbar gewesen, ihre angestammte TÃ¤tigkeit zu einem Pensum von 50 % wieder aufzunehmen. Im Haushalt habe die EinschrÃ¤nkung durchwegs 23.5 % betragen (Urk. 2/3 S. 2).</w:t>
      </w:r>
    </w:p>
    <w:p>
      <w:r>
        <w:t>Â Â Â Â Â Â Â Â  DemgegenÃ¼ber stellt sich die BeschwerdefÃ¼hrerin auf den Standpunkt, sie sei durch die Depression sowohl im Erwerbsbereich als auch im Haushaltsbereich um 60 % eingeschrÃ¤nkt (Urk. 1 S. 23 ff.).</w:t>
      </w:r>
    </w:p>
    <w:p>
      <w:r>
        <w:t>Â Â Â Â Â Â Â Â  Mit Beschwerdeantwort vom 2. November 2010 rÃ¤umt die Beschwerdegegnerin ein, irrtÃ¼mlicherweise von einer 50%igen statt von einer 60%igen EinschrÃ¤nkung im Erwerbsbereich ausgegangen zu sein (Urk. 9 S. 2).</w:t>
      </w:r>
    </w:p>
    <w:p>
      <w:r>
        <w:rPr>
          <w:b/>
        </w:rPr>
        <w:t>E. 3</w:t>
      </w:r>
    </w:p>
    <w:p>
      <w:r>
        <w:t>Depression</w:t>
      </w:r>
    </w:p>
    <w:p>
      <w:r>
        <w:t>Â Â Â Â Â Â Â Â  Die berichtenden Ãrzten fÃ¼hrten sodann aus, die BeschwerdefÃ¼hrerin leide seit zirka einem Jahr an RÃ¼ckenschmerzen mit Ausstrahlungen ins linke Bein bis in die Grosszehe, begleitet mit Kribbeln in der Fusssohle und in die Zehenspitze. ZusÃ¤tzlich beklage sie seit einem Monat starke Nackenschmerzen mit Ausstrahlungen in den linken Arm seitlich bis in die Fingerspitzen, begleitet von Kribbeln und TaubheitsgefÃ¼hl. Die durchgefÃ¼hrte MR-Untersuchung der HalswirbelsÃ¤ule (HWS) habe mehrsegmentale kleine Diskusprotrusionen und Hernien ohne Nervenwurzelkompression und keine neuroforaminale Stenose gezeigt. Nach intensiver Schmerztherapie sei eine deutliche Besserung der zervikalen Beschwerden eingetreten. Auch die seit dem MRI im Juli 2007 unverÃ¤nderten LWS-Beschwerden hÃ¤tten unter der durchgefÃ¼hrten medikamentÃ¶sen und physiotherapeutischen Behandlung eine deutliche Besserung erfahren. Aufgrund der bei einem psychologischen Konsilium festgestellten schweren depressiven Episode bei chronischem Schmerzsyndrom empfahlen schliesslich die SpitalÃ¤rzte eine stationÃ¤re psychosomatische Behandlung, nach deren Abschluss ein rascher Wiedereinstieg in die angestammte TÃ¤tigkeit aus rheumatologischer Sicht mÃ¶glich sein sollte (Urk. 10/16 S. 14 f.).</w:t>
      </w:r>
    </w:p>
    <w:p>
      <w:r>
        <w:t>Â Â Â Â Â Â Â Â  Im Bericht vom 21. Mai 2008 wiederholten die Ãrzte des Spitals Y.___ ihre frÃ¼heren Angaben (Urk. 10/19).</w:t>
      </w:r>
    </w:p>
    <w:p>
      <w:r>
        <w:t>3.3Â Â Â Â  Vom 6. bis 25. Dezember 2007 war die BeschwerdefÃ¼hrerin in der Klinik Z.___ hospitalisiert. Im Austrittsbericht vom 7. Januar 2008 bestÃ¤tigten die KlinikÃ¤rzte die bereits gestellten Diagnosen und fÃ¼hrten dazu aus, die lange Schmerzsymptomatik habe zu Schmerzausweitung mit zentralem Wind-Up, hohen SchmerzintensitÃ¤ten und konsekutiv zur Schonhaltung, teilweisen Immobilisation sowie zu muskulÃ¤ren Insuffizienzen gefÃ¼hrt. Die Angstsituation in Bezug auf Schmerz und Bewegung habe zu einem protrahierten Verlauf der Erkrankung gefÃ¼hrt. WÃ¤hrend des stationÃ¤ren Aufenthalts habe einerseits eine Besserung der Schmerzsymptomatik, eine Verbesserung im Umgang und Einsatz von Schmerzcopingstrategien und eine verbesserte kÃ¶rperliche Rekonditionierung bei verbesserter muskulÃ¤rer Kraft und Belastbarkeit erzielt werden kÃ¶nnen. Die BeschwerdefÃ¼hrerin habe in gutem Allgemeinzustand und deutlich verbesserter MobilitÃ¤t sowie mit adaptierter antidepressiver Medikation in die gewohnte hÃ¤usliche Umgebung und ambulante Weiterbehandlung entlassen werden kÃ¶nnen. Zur Umsetzung der in der Rehabilitation erarbeiteten Strategien in den Alltag sowie zur Organisation der ambulanten Anschlusstherapien werde die BeschwerdefÃ¼hrerin sicherlich mindestens zwei Wochen ab Austritt aus der Rehabilitation benÃ¶tigen. Aufgrund der nach wie vor bestehenden Defizite erscheine ein rascher voller Wiedereinstieg in eine berufliche TÃ¤tigkeit als unwahrscheinlich. GestÃ¼tzt darauf empfahlen die berichtenden Ãrzte eine sehr langsame, stufenweise Wiedereingliederung in den Berufsalltag im Reinigungsdienst eines Spitals mit reduziertem Einstiegspensum und der MÃ¶glichkeit, initial wechselbelastend (teils sitzend, teils stehend) zu arbeiten sowie die Stundenvorgaben beziehungsweise Pausenzeiten einhalten zu kÃ¶nnen (Urk. 10/16 S. 22 ff.).</w:t>
      </w:r>
    </w:p>
    <w:p>
      <w:r>
        <w:t>3.4Â Â Â Â  Wegen einer schweren depressiven Episode mit psychotischen Symptomen (ICD-10 F32.3) wurde die BeschwerdefÃ¼hrerin vom 21. Februar bis zum 13. MÃ¤rz 2008 im Sanatorium A.___ stationÃ¤r behandelt. Laut Austrittsbericht vom 10. April 2008 habe sie sich wÃ¤hrend des Aufenthalts bei rÃ¼cklÃ¤ufiger depressiven und psychotischen Symptomatik nach Medikamenteneinstellung stabilisieren kÃ¶nnen. Die Entlassung sei auf Wunsch der BeschwerdefÃ¼hrerin erfolgt, damit sie mit der Familie in ihr Heimatland fliegen kÃ¶nne (Urk. 10/16 S. 43 f.).</w:t>
      </w:r>
    </w:p>
    <w:p>
      <w:r>
        <w:t>3.5Â Â Â Â  Laut dem vom Krankentaggeldversicherer bei Dr. med. B.___, Facharzt fÃ¼r Psychiatrie und Psychotherapie, eingeholten psychiatrischen Gutachten vom 22. MÃ¤rz 2008 bestand im Untersuchungszeitpunkt weiterhin eine mittelgradige depressive Episode mit somatischem Syndrom (ICD-10 F32.11), die nach wie vor ausgeprÃ¤gt war und keine nennenswerten Zeichen einer Remission erkennen liess. Dazu fÃ¼hrte der Gutachter aus, der psychopathologische Befund sei zum Zeitpunkt der Evaluation durch eine nach wie vor mittelschwere Verschiebung der Stimmungslage zum depressiven Pol gekennzeichnet. Die affektive Auslenkbarkeit sei eingeschrÃ¤nkt gewesen. Der Affekt habe anhedonisch und resigniert gewirkt. Die kognitiven FÃ¤higkeiten seien im Rahmen der klinischen PrÃ¼fung altersentsprechend herabgesetzt gewesen. Die Psychomotorik sei ebenfalls herabgesetzt gewesen. Im formalen Denken sei die BeschwerdefÃ¼hrerin damit einhergehend verlangsamt wirkend, ansonsten aber geordnet gewesen. Inhaltlich hÃ¤tten resignative Gedanken und lediglich eine vage Hoffnung dominiert, wieder gesund zu werden und die Schmerzen hinter sich lassen zu kÃ¶nnen. GestÃ¼tzt darauf bestÃ¤tigte der Gutachter die von der behandelnden HausÃ¤rztin attestierte 100%ige ArbeitsunfÃ¤higkeit, die mindestens bis in den SpÃ¤tsommer 2008 fortzuschreiben sein werde. Eine raschere Steigerung der ArbeitsfÃ¤higkeit auf bis zu 100 % in einer alternativen TÃ¤tigkeit sei unter den gegebenen UmstÃ¤nden auszuschliessen. Abschliessend stellte der Gutachter fest, dass die Prognose einer mittelgradigen Depression unter entsprechender sachgerechter Behandlung grundsÃ¤tzlich gÃ¼nstig sei. Allerdings wÃ¼rden die kÃ¶rperlich empfundenen starken Schmerzen sowie die dreifache Rolle als Mutter, Hausfrau und ErwerbstÃ¤tige mit teilberentetem Ehegatten die Grunderkrankung akzentuieren (Urk. 10/14 S. 2 ff.).</w:t>
      </w:r>
    </w:p>
    <w:p>
      <w:r>
        <w:t>3.6Â Â Â Â  Dr. med. C.___, FachÃ¤rztin fÃ¼r Allgemeine Medizin, betreut die BeschwerdefÃ¼hrerin seit 1994 hausÃ¤rztlich. Im Bericht vom 5. Mai 2008 stellte sie folgende Diagnosen (Urk. 10/16 S. 7):</w:t>
      </w:r>
    </w:p>
    <w:p>
      <w:r>
        <w:t>-Â Â Â Â Â  Schwere depressive Episode mit psychotischen Symptomen (ICD-10 F32.3)</w:t>
      </w:r>
    </w:p>
    <w:p>
      <w:r>
        <w:t>-Â Â Â Â Â  Schwere degenerative VerÃ¤nderungen der LendenwirbelsÃ¤ule (LWS) mit Lumboischialgie ins linke Bein Areal L4/5</w:t>
      </w:r>
    </w:p>
    <w:p>
      <w:r>
        <w:t>-Â Â Â Â Â  Schwere degenerative VerÃ¤nderungen der HWS mit Zervikalgien und Kopfweh</w:t>
      </w:r>
    </w:p>
    <w:p>
      <w:r>
        <w:t>Â Â Â Â Â Â Â Â  Weiter fÃ¼hrte die HausÃ¤rztin aus, die BeschwerdefÃ¼hrerin klage Ã¼ber starke MÃ¼digkeit, Lebensunlust, LebensÃ¼berdruss, Angst vor der Zukunft, Gedankenkreisen, Schmerzen im RÃ¼cken, im Kreuz, ausstrahlend ins linke GesÃ¤ss, in den linken Oberschenkel und teils in den linken Unterschenkel, sowie fast tÃ¤glich Kopf- und Nackenschmerzen mehr rechts als links. Als Befunde habe sie Myogelosen im HWS- und LWS-Bereich, eine depressive Fehlhaltung, eine starre Mimik sowie eine leise und monotone Stimme erhoben (Urk. 10/16 S. 8). Zum Verlauf der ArbeitsunfÃ¤higkeit verwies Dr. C.___ auf ihre Angaben auf der Krankenkarte des Krankentaggeldversicherers, worin folgende EinschrÃ¤nkungen eingetragen wurden (Urk. 10/16 S. 7 und S. 30 f.):</w:t>
      </w:r>
    </w:p>
    <w:p>
      <w:r>
        <w:rPr>
          <w:b/>
        </w:rPr>
        <w:t>E. 6</w:t>
      </w:r>
    </w:p>
    <w:p>
      <w:r>
        <w:t>6.1Â Â Â Â  In erwerblicher Hinsicht geht die Beschwerdegegnerin fÃ¼r das Jahr 2008 von einer 100%igen EinschrÃ¤nkung und somit von einem gewichteten InvaliditÃ¤tsgrad von 80 % aus, was unbestrittenermassen einen Anspruch auf eine ganze Invalidenrente ab 1. Februar 2008 ergibt.</w:t>
      </w:r>
    </w:p>
    <w:p>
      <w:r>
        <w:t>6.2Â Â Â Â  Da die Voraussetzungen fÃ¼r einen Prozentvergleich nicht erfÃ¼llt sind (vgl. dazu etwa Bundesgerichtsurteil 9C_100/2010 vom 23. MÃ¤rz 2010 E. 2.1 mit Hinweis auf BGE 104 V 135), ist zur Ermittlung des InvaliditÃ¤tsgrades im Erwerbsbereich ab Mai 2009 ein Einkommensvergleich vorzunehmen. Dabei bestimmt sich das Valideneinkommen danach, was die versicherte Person nach dem Beweisgrad der Ã¼berwiegenden Wahrscheinlichkeit als Gesunde im Zeitpunkt des frÃ¼hestmÃ¶glichen Rentenbeginns (BGE 129 V 222) resp. der ErhÃ¶hung oder Herabsetzung der Rente im Falle einer Revision (Art. 88 bis IVG) tatsÃ¤chlich verdient hÃ¤tte. Dabei ist in der Regel am zuletzt vor Eintritt der GesundheitsschÃ¤digung im angestammten Bereich erzielten Lohn anzuknÃ¼pfen. Ausnahmen mÃ¼ssen mit Ã¼berwiegender Wahrscheinlichkeit erstellt sein (Bundesgerichtsurteil 9C_699/2010 vom 22. Dezember 2010 E. 3.1 unter anderem mit Hinweis auf BGE 134 V 322 Erw. 4.1).</w:t>
      </w:r>
    </w:p>
    <w:p>
      <w:r>
        <w:t>6.3Â Â Â Â  Bei der Ermittlung des Valideneinkommens fÃ¼r das Jahr 2009 stellte die Beschwerdegegnerin auf den gemÃ¤ss Arbeitgeberbericht vom 24. April 2008 angeblich seit dem 1. September 2005 bezogenen Monatslohn von Fr. 2'986.50 ab und passte ihn der Einkommensentwicklung bis ins Jahr 2009 an (Urk. 2/3 S. 3 Urk. 10/15 S. 3, Urk. 10/30 S. 8). Laut dem dem Arbeitgeberbericht beigelegten Lohnkonto betrug der von der BeschwerdefÃ¼hrerin im Jahre 2008 bezogene Monatslohn ebenfalls Fr. 2'986.50 (Urk. 10/15 S. 11), weshalb keine Anpassung an die zwischen 2005 und 2008 eingetretene Einkommensentwicklung vorgenommen werden darf. Dagegen ist die im Jahre 2009 eingetretene Nominallohnentwicklung fÃ¼r FrauenlÃ¶hne hinzuzurechnen (2499 Pte. im Jahre 2008 und 2552 Pte. im Jahre 2009; Die Volkswirtschaft 12-2011 S. 99 Tabelle B10.3), womit sich ein Valideneinkommen von rund Fr. 39'648.-- ergibt (2986.5 / 2499 x 2552 x 13).</w:t>
      </w:r>
    </w:p>
    <w:p>
      <w:r>
        <w:t>6.4Â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vom Zentralwert (Median) der standardisierten BruttolÃ¶hne (Tabellengruppe A) auszugehen ist (BGE 126 V 76 Erw. 3b/bb).</w:t>
      </w:r>
    </w:p>
    <w:p>
      <w:r>
        <w:t>Â Â Â Â Â Â Â Â  Im vorliegenden Fall ist zu berÃ¼cksichtigen, dass die BeschwerdefÃ¼hrerin seit ihrer Ankunft in der Schweiz im Jahre 1999 zunÃ¤chst zwÃ¶lf Jahre lang im Gastgewerbe, danach in einem Hotel und seit 2005 in einem Spital als Reinigungsmitarbeiterin tÃ¤tig war (Urk. 10/28 S. 10). Der statistische Durchschnittslohn (Zentralwert) der im privaten Sektor bei einer wÃ¶chentlichen Arbeitszeit von 40 Stunden mit einfachen und repetitiven Aufgaben (Anforderungsniveau 4) beschÃ¤ftigten Frauen hat im Jahre 2008 monatlich Fr. 3'647.-- fÃ¼r das Gastgewerbe und Fr. 3'465.-- fÃ¼r den Bereich der persÃ¶nlichen Dienstleistungen betragen (inkl. 13. Monatslohn; LSE 2008, S. 26, Tabelle TA1, Zeilen 55 und 93). Da diese LÃ¶hne wesentlich tiefer als der statistische Durchschnittslohn fÃ¼r sÃ¤mtliche HilfsarbeitertÃ¤tigkeiten von Fr. 4'116.-- liegen, rechtfertigt es sich zur Ermittlung des Invalideneinkommens von deren durchschnittlichem Wert, Fr. 3'556.--, auszugehen. Auf der Basis der im Jahre 2009 betriebsÃ¼blichen 41,6 Wochenstunden und der Nominallohnentwicklung (vgl. Die Volkswirtschaft, 12-2011 S. 98 f. Tabellen B 9.2 und B 10.3) ergibt sich bei einem 40%igen Arbeitspensum ein hypothetisches Jahreseinkommen von Fr. 18'128.-- (3'556 / 40 x 41.6 / 2499 x 2552 x 12 x 0.4).</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Unter BerÃ¼cksichtigung der fÃ¼r die in Frage kommenden TÃ¤tigkeiten laut EinschÃ¤tzung der Ãrzten nicht wesentlich einschrÃ¤nkenden kÃ¶rperlichen Behinderung erscheint ein Abzug von 5 % als gerechtfertigt. Damit resultiert ein Invalideneinkommen von rund Fr. 17'222.--.</w:t>
      </w:r>
    </w:p>
    <w:p>
      <w:r>
        <w:t>6.5Â Â Â Â  Aus dem Vergleich dieser Einkommen (Valideneinkommen: Fr. 39'648.--; Invalideneinkommen: Fr. 17'122.--) resultiert eine Erwerbseinbusse von Fr. 22'526.--, mithin ein erwerbsbezogener InvaliditÃ¤tsgrad von 56.81 %. Bei einem 80%igen Anteil der Erwerbsarbeit ergibt sich ein (gewichteter) InvaliditÃ¤tsgrad von 45.45 %.</w:t>
      </w:r>
    </w:p>
    <w:p>
      <w:r>
        <w:t>7.Â Â Â Â Â Â  WÃ¼rde man den InvaliditÃ¤tsgrad im Erwerbsbereich von 45.45 % mit dem von der Beschwerdegegnerin ermittelten, nicht erwerbsbezogenen InvaliditÃ¤tsgrad im Haushaltsbereich von 4.7 % addieren (Urk. 2/3 S. 2), wÃ¼rde ein InvaliditÃ¤tsgrad von rund 50 % resultieren. Die Hinzurechnung des von der BeschwerdefÃ¼hrerin postulierten nicht erwerbsbezogenen InvaliditÃ¤tsgrads von 12 % (Urk. 1 S. 6 f.) wÃ¼rde ebenfalls zu dem den Anspruch auf nicht mehr als eine halbe Invalidenrente begrÃ¼ndenden InvaliditÃ¤tsgrad von rund 57 % fÃ¼hren. Unter diesen UmstÃ¤nden und im Hinblick auf die einschlÃ¤gige bundesgerichtliche Rechtsprechung (vgl. Bundesgerichtsurteil 9C_201/2011 vom 5. September 2011 E. 2 mit Hinweisen) kann die Frage nach der Beweistauglichkeit des AbklÃ¤rungsberichts vom 17. August 2009 (Urk. 10/29) im vorliegenden Fall offen bleiben.</w:t>
      </w:r>
    </w:p>
    <w:p>
      <w:r>
        <w:t>8.Â Â Â Â Â Â  Aus diesen GrÃ¼nden sind die angefochtenen VerfÃ¼gungen vom 15. Juli 2010 insoweit zu Ã¤ndern, als der BeschwerdefÃ¼hrerin in teilweiser Gutheissung der Beschwerde ab 1. September 2009 (Art. 88a Abs. 2 der Verordnung Ã¼ber die Invalidenversicherung; IVV) eine halbe Invalidenrente auszurichten ist.</w:t>
      </w:r>
    </w:p>
    <w:p>
      <w:r>
        <w:t>9.Â Â Â Â Â Â  Die Kosten des Verfahrens sind auf Fr. 800.-- festzulegen und ausgangsgemÃ¤ss von der Beschwerdegegnerin zu tragen (Art. 69 Abs. 1 bis IVG). Zudem ist der BeschwerdefÃ¼hrerin eine ProzessentschÃ¤digung von Fr. 2'000.-- (inklusive Barauslagen und Mehrwertsteuer) zuzusprechen (Â§ 61 lit. g ATSG in Verbindung mit Â§ 34 Abs. 1 des Gesetzes Ã¼ber das Sozialversicherungsgericht; GSVGer).</w:t>
      </w:r>
    </w:p>
    <w:p>
      <w:r>
        <w:t>Das Gericht erkennt:</w:t>
      </w:r>
    </w:p>
    <w:p>
      <w:r>
        <w:t>1.Â Â Â Â Â Â Â Â  In teilweiser Gutheissung der Beschwerde werden die VerfÃ¼gungen der Sozialversicherungsanstalt des Kantons ZÃ¼rich, IV-Stelle, vom 15. Juli 2010 insoweit abgeÃ¤ndert als festgestellt wird, dass die BeschwerdefÃ¼hrerin ab 1. September 2009 Anspruch auf eine halbe 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Rechtsanwalt Gian Andrea Danuser</w:t>
      </w:r>
    </w:p>
    <w:p>
      <w:r>
        <w:t>- Sozialversicherungsanstalt des Kantons ZÃ¼rich, IV-Stelle</w:t>
      </w:r>
    </w:p>
    <w:p>
      <w:r>
        <w:t>- Bundesamt fÃ¼r Sozialversicherungen</w:t>
      </w:r>
    </w:p>
    <w:p>
      <w:r>
        <w:t>- Beamtenversicherungskasse des Kantons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