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IV.2010.00814 vom 19. März 2012</w:t>
      </w:r>
    </w:p>
    <w:p>
      <w:r>
        <w:t>ZH Sozialversicherungsgericht, 2012-03-19, DE</w:t>
      </w:r>
    </w:p>
    <w:p>
      <w:r>
        <w:rPr>
          <w:b/>
        </w:rPr>
        <w:t xml:space="preserve">Quelle: </w:t>
      </w:r>
      <w:r>
        <w:t>https://mcp.opencaselaw.ch/entscheid/zh_sozialversicherungsgericht_IV.2010.00814</w:t>
      </w:r>
    </w:p>
    <w:p>
      <w:r>
        <w:t>FR: ZH_SOZIALVERSICHERUNGSGERICHT IV.2010.00814 du 19 mars 2012</w:t>
      </w:r>
    </w:p>
    <w:p>
      <w:r>
        <w:t>IT: ZH_SOZIALVERSICHERUNGSGERICHT IV.2010.00814 del 19 marzo 2012</w:t>
      </w:r>
    </w:p>
    <w:p>
      <w:pPr>
        <w:pStyle w:val="Heading2"/>
      </w:pPr>
      <w:r>
        <w:t>Erwägungen</w:t>
      </w:r>
    </w:p>
    <w:p>
      <w:r>
        <w:rPr>
          <w:b/>
        </w:rPr>
        <w:t>E. 1</w:t>
      </w:r>
    </w:p>
    <w:p>
      <w:r>
        <w:t>1.1Â Â Â Â  Mit VerfÃ¼gung vom 20. Juli 2010 hielt die Beschwerdegegnerin fest, dass die Voraussetzungen fÃ¼r eine WiedererwÃ¤gung, namentlich die zweifellose Unrichtigkeit der rentenzusprechenden rechtskrÃ¤ftigen VerfÃ¼gung vom 21. April 2009, nicht erfÃ¼llt seien.</w:t>
      </w:r>
    </w:p>
    <w:p>
      <w:r>
        <w:t>1.2Â Â Â Â  Das Bundesgericht beantwortet die Frage nach der Tragweite der formellen Rechtskraft nach vier Gesichtspunkten: Erstens soll im Rahmen der prozessualen Revision (als Prinzip des Sozialversicherungsrechts zur Verwirklichung des materiellen Rechts; Art. 53 Abs. 1 des Bundesgesetzes Ã¼ber den Allgemeinen Teil des Sozialversicherungsrechts, ATSG) eine VerfÃ¼gung zurÃ¼ckgenommen werden kÃ¶nnen, die auf von Anfang an fehlerhaften tatsÃ¤chlichen Grundlagen beruht. Zweitens steht die formelle Rechtskraft einer VerfÃ¼gung Ã¼ber ein DauerrechtsverhÃ¤ltnis unter dem Vorbehalt, dass nach VerfÃ¼gungserlass keine erheblichen tatsÃ¤chlichen Ãnderungen eintreten, welche mittels Leistungs- oder Rentenrevision (vgl. Art. 17 ATSG) zu berÃ¼cksichtigen sind. Der Korrektur einer anfÃ¤nglich unrichtigen Rechtsanwendung unter Einschluss der unrichtigen Sachverhaltsfeststellung im Sinne der WÃ¼rdigung des Sachverhalts dient drittens die WiedererwÃ¤gung als allgemeiner Grundsatz des Sozialversicherungsrechts (Art. 53 Abs. 2 ATSG). Viertens ist zu beurteilen, wie es sich mit der formellen Rechtskraft einer VerfÃ¼gung bei nachtrÃ¤glicher Ãnderung der objektiven Rechtslage verhÃ¤lt (zum Ganzen: BGE 127 V 13 E. 4b mit zahlreichen Hinweisen). Dieser Tatbestand der nachtrÃ¤glichen rechtlichen Unrichtigkeit ist nicht gesetzlich geregelt (BGE 135 V 204 E. 5.1).</w:t>
      </w:r>
    </w:p>
    <w:p>
      <w:r>
        <w:rPr>
          <w:b/>
        </w:rPr>
        <w:t>E. 2</w:t>
      </w:r>
    </w:p>
    <w:p>
      <w:r>
        <w:t>2.1Â Â Â Â  Neue Tatsachen oder neue Beweismittel, welche eine prozessuale Revision der VerfÃ¼gung vom 21. April 2009 zu begrÃ¼nden vermÃ¶chten, werden nicht geltend gemacht und ergeben sich auch nicht aus den Akten. So war bei VerfÃ¼gungserlass bekannt, dass der Beigeladene bis August 2007 bei der C.___ weiterhin beschÃ¤ftigt war. Auch eine materielle Revision fÃ¤llt mangels einer massgebenden VerÃ¤nderung des rechtserheblichen Sachverhalts ausser Betracht. Ebenso wenig steht eine Anpassung der formell rechtskrÃ¤ftigen VerfÃ¼gung unter dem Gesichtspunkt einer zwischenzeitlich eingetretenen RechtsÃ¤nderung zur Diskussion. Zu prÃ¼fen bleibt einzig, ob die VerfÃ¼gung vom 21. April 2009 in WiedererwÃ¤gung zu ziehen ist.</w:t>
      </w:r>
    </w:p>
    <w:p>
      <w:r>
        <w:t>2.2Â Â Â Â  GemÃ¤ss einem allgemeinen Grundsatz des Sozialversicherungsrechts kann die Verwaltung auf formell rechtskrÃ¤ftige VerfÃ¼gungen oder Einspracheentscheide, die nicht Gegenstand materieller richterlicher Beurteilung gebildet haben, zurÃ¼ckkommen, wenn sie zweifellos unrichtig sind und wenn ihre Berichtigung von erheblicher Bedeutung ist (Art. 53 Abs. 2 ATSG; BGE 133 V 50 E. 4.1). Das Erfordernis der zweifellosen Unrichtigkeit ist in der Regel erfÃ¼llt, wenn die gesetzeswidrige Leistungszusprechung aufgrund falscher oder unzutreffender Rechtsregeln erlassen wurde oder wenn massgebliche Bestimmungen nicht oder unrichtig angewandt wurden (Urteil des Bundesgerichts vom 18. Oktober 2007, 9C_575/2007, E. 2.2 mit Hinweisen).</w:t>
      </w:r>
    </w:p>
    <w:p>
      <w:r>
        <w:t>2.3Â Â Â Â  Die BeschwerdefÃ¼hrerin vertritt die Auffassung, dass der Beigeladene bis 31. Dezember 2006 seine Arbeitsleistung bei der C.___ erbracht habe. Vom 1. Januar bis August 2007 sei er auf Abruf tÃ¤tig gewesen und habe dabei monatsweise einen hÃ¶heren Lohn generiert als im regulÃ¤ren AnstellungsverhÃ¤ltnis. Zudem habe der Beigeladene bei der Arbeitslosenkasse von Januar bis August 2007 und spÃ¤testens ab MÃ¤rz 2008 als zu 100 % vermittlungsfÃ¤hig gegolten. Lediglich in der Zeit vom 21. Mai bis 16. Juni 2006 und vom 1. Januar bis 29. Februar 2008 sei er aus psychischen GrÃ¼nden arbeitsunfÃ¤hig gewesen, weshalb die Rentenzusprache mit VerfÃ¼gung vom 21. April 2009 offensichtlich unrichtig sei.</w:t>
      </w:r>
    </w:p>
    <w:p>
      <w:r>
        <w:rPr>
          <w:b/>
        </w:rPr>
        <w:t>E. 3</w:t>
      </w:r>
    </w:p>
    <w:p>
      <w:r>
        <w:t>3.1Â Â Â Â  Unter dem Rechtstitel der WiedererwÃ¤gung ist entscheidend, ob die EinschÃ¤tzung der ArbeitsunfÃ¤higkeit mit Blick auf die damalige Sach- und Rechtslage insgesamt als vertretbar erscheint. Die IV-Stelle ging beim Erlass ihrer VerfÃ¼gung vom 21. April 2009 von diversen Arztberichten aus.</w:t>
      </w:r>
    </w:p>
    <w:p>
      <w:r>
        <w:t>3.2Â Â Â Â  GemÃ¤ss Bericht der Klinik J. ___ vom 16. Juni 2006, war der Versicherte vom 21. Mai bis 16. Juni 2006 dort hospitalisiert (Urk. 7/12/13). Die zustÃ¤ndigen Ãrzte diagnostizierten eine anhaltende wahnhafte StÃ¶rung (ICD-10: F22.0). BezÃ¼glich Therapie und Verlauf fÃ¼hrten sie an, dass objektiv die chronischen Wahnvorstellungen persistierten, der Versicherte jedoch entspannter mit der Problematik umgehen kÃ¶nne. Mit Schreiben vom 13. November 2008 bestÃ¤tigte die OberÃ¤rztin der J.___, Dr. med. G.___, zu Handen der IV-Stelle, die Diagnose einer anhaltenden wahnhaften StÃ¶rung bestehend seit 21. Mai 2006 (Urk. 7/64). Der behandelnde Psychiater Dr. D.___ attestierte dem Beigeladenen im Bericht vom 11. November 2008 eine 100%ige ArbeitsunfÃ¤higkeit in der angestammten wie auch in einer leidensangepassten TÃ¤tigkeit wegen einer schwerwiegenden, weitestgehend therapieresistenten psychischen Erkrankung bestehend seit 21. Mai 2006 (Urk. 7/6/6). BezÃ¼glich seinen ArbeitseinsÃ¤tzen bei der C.___ fÃ¼hrte der Psychiater aus, dass der Versicherte zur Kontrolle seiner Frau dort sei. Der Hausarzt, Dr. med. H.___ ging ebenfalls von einer dauernden ArbeitsunfÃ¤higkeit ab 22. Mai 2006 aus (vgl. Bericht vom 25. Nov. 2008, Urk. 7/12/4).</w:t>
      </w:r>
    </w:p>
    <w:p>
      <w:r>
        <w:t>3.3Â Â Â Â  UnberÃ¼cksichtigt liess die IV-Stelle die unbestrittene Tatsache, dass der Beigeladene bis August 2007 seiner Arbeit bei der Firma C.___ nachging und sprach ihm eine ganze Rente ab 1. Oktober 2007 zu.</w:t>
      </w:r>
    </w:p>
    <w:p>
      <w:r>
        <w:rPr>
          <w:b/>
        </w:rPr>
        <w:t>E. 4</w:t>
      </w:r>
    </w:p>
    <w:p>
      <w:r>
        <w:t>4.1Â Â Â Â  Es ist festzuhalten, dass das Erfordernis der zweifellosen Unrichtigkeit - als Schranke fÃ¼r ein wiedererwÃ¤gungsweises ZurÃ¼ckkommen auf eine formell rechtskrÃ¤ftige Leistungszusprechung - rechtsprechungsgemÃ¤ss so zu handhaben ist, dass die WiedererwÃ¤gung nicht zum Instrument einer voraussetzungslosen NeuprÃ¼fung von Dauerleistungen wird, zumal es nicht dem Sinn der WiedererwÃ¤gung entspricht, laufende AnsprÃ¼che zufolge nachtrÃ¤glich besserer Einsicht der DuchfÃ¼hrungsorgane jederzeit einer Neubeurteilung zufÃ¼hren zu kÃ¶nnen. Mag eine Leistungszusprechung dann, wenn sie auf Grund falscher oder unzutreffender Rechtsregeln erlassen wurde oder wenn massgebliche Bestimmungen nicht oder unrichtig angewandt wurden, in der Regel als zweifellos unrichtig gelten (BGE 103 V 128 E. a), so kann das Gleiche nicht gesagt werden, wenn der WiedererwÃ¤gungsgrund im Bereich materieller Anspruchsvoraussetzungen liegt, deren Beurteilung in Bezug auf gewisse Schritte notwendigerweise ErmessenszÃ¼ge aufweist (Urteil des Bundesgerichts I 276/06 vom 28. Juli 2005, E. 5.1).</w:t>
      </w:r>
    </w:p>
    <w:p>
      <w:r>
        <w:t>4.2Â Â Â Â  Zur PrÃ¼fung der Voraussetzungen fÃ¼r eine WiedererwÃ¤gung holte die IV-Stelle die Stellungnahme des Dr. D.___ vom 18. August 2009 (Urk. 7/37) ein. Dieser fÃ¼hrte aus, dass der Versicherte weiterhin bei der C.___ gearbeitet habe, um seine Frau, welche ebenfalls beim gleichen Arbeitgeber arbeite, zu kontrollieren, weil er an Eifersuchtswahn leide. Deshalb kÃ¶nne diese ArbeitstÃ¤tigkeit nicht als Ausdruck von psychischer Gesundheit gedeutet werden. ZusÃ¤tzlich veranlasste die IV-Stelle eine psychiatrische Begutachtung, worin der Psychiater die Diagnose einer anhaltenden wahnhaften StÃ¶rung (ICD-10: F22.0) bestehend seit Mai 2006 bestÃ¤tigte. Zur ArbeitsfÃ¤higkeit fÃ¼hrte er aus, der Beigeladene sei nicht arbeitsfÃ¤hig. Eine 100%ige ArbeitseinschrÃ¤nkung seit Januar 2008, wie dies vom Psychiatriezentrum I.___ angegeben werde, sei aus gutachterlicher Sicht nachvollziehbar. Ausgehend vom psychopathologischen Zustandsbild des Versicherten sei jedoch bereits davor von einer eingeschrÃ¤nkten ArbeitsfÃ¤higkeit auszugehen. BezÃ¼glich dem Widerspruch zwischen der medizinischen EinschÃ¤tzung der ArbeitsfÃ¤higkeit und der Tatsache, dass der Versicherte bis August 2007 seiner Arbeit weiter nachging, erklÃ¤rte der Gutachter nach RÃ¼cksprache mit dem Arbeitgeber, dass EinschrÃ¤nkungen erkennbar gewesen seien und auch die psychische Erkrankung bemerkbar gewesen sei. Auch die festgestellte Verlangsamung sei mit dem erstellten Krankheitsbild vereinbar und mache deutlich, dass von einem fortgesetzten Krankheitsgeschehen seit Mai 2006 ausgegangen werden mÃ¼sse. Insgesamt mÃ¼sse von einer mindestens 20%igen EinschrÃ¤nkung der Arbeitsleistung seit Einweisung in die J.___ ausgegangen werden (Urk. 7/32).</w:t>
      </w:r>
    </w:p>
    <w:p>
      <w:r>
        <w:t>4.3Â Â Â Â  Sowohl aus dem Gutachten wie auch aus der Stellungnahme des Dr. D.___ ist ersichtlich, dass aus psychiatrischer Sicht die ArbeitsfÃ¤higkeit wegen psychischer Erkrankung als eingeschrÃ¤nkt beurteilt wird. Insbesondere die Stellungnahme des Dr. D.___ vermag zu Ã¼berzeugen, dass gerade das beim Beigeladenen vorhandene Krankheitsbild ihn dazu veranlasste zur Arbeit zu gehen. Dabei ist dieser echtzeitlichen Ã¤rztlichen Beurteilung besonderer Wert beizumessen (SVR 2010 IV Nr. 17, 8C_195/2009 E. 5). Zumal die retrospektive EinschÃ¤tzung des Gutachters sie grundsÃ¤tzlich stÃ¼tzt. Sodann kommt gerade bei psychischen Leiden der fachÃ¤rztlichen EinschÃ¤tzung ein hÃ¶herer Stellenwert zu als der tatsÃ¤chlich geleisteten TÃ¤tigkeit, zumal diese aus Sicht des Arbeitgebers als eingeschrÃ¤nkt beurteilt wurde und auch nur Ã¼ber einen begrenzten Zeitraum in einem AbrufverhÃ¤ltnis geleistet wurde (vgl. Urteil vom 22. Dezember 2003 I 311/03, betreffend psychiatrischer EinschÃ¤tzung der ArbeitsfÃ¤higkeit und BeeintrÃ¤chtigung im Haushalt). Von einer zweifellosen Unrichtigkeit der ursprÃ¼nglichen VerfÃ¼gung kann somit keine Rede sein, zumal keine Hinweise auf eine missbrÃ¤uchliche oder anderweitig qualifiziert rechtsfehlerhafte ErmessensbetÃ¤tigung bestehen. Auch ergibt sich die zweifellose Unrichtigkeit nicht aus einer unrichtigen Rechtsanwendung. Demnach bleibt fÃ¼r eine wiedererwÃ¤gungsweise Aufhebung der VerfÃ¼gung vom 21. April 2009 kein Raum, denn gestÃ¼tzt auf die Rechtsprechung ist bei der Annahme einer zweifellosen Unrichtigkeit im Bereich der invaliditÃ¤tsmÃ¤ssigen Leistungsvoraussetzungen, die von Natur der Sache her einen Ermessensspielraum erÃ¶ffnen, grundsÃ¤tzlich ZurÃ¼ckhaltung geboten. Auch eine revisionsweise Aufhebung nach Art. 17 Abs. 1 ATSG ist im vorliegenden Fall nicht mÃ¶glich, denn zum Zeitpunkt der VerfÃ¼gung vom 20. Juli 2010 bestÃ¤tigte das psychiatrische Gutachten vom 10. Februar 2010 die 100%ige ArbeitsunfÃ¤higkeit des Beigeladenen. Die angefochtene VerfÃ¼gung ist demnach zu bestÃ¤tigen. Der Eventualantrag auf RÃ¼ckweisung an die Verwaltung zur DurchfÃ¼hrung eines Einspracheverfahrens ist demnach hinfÃ¤llig, wobei darauf hinzuweisen bleibt, dass seit 1. Juli 2006 das Verfahren bei der IV-Stelle mit dem Erlass einer VerfÃ¼gung endet (Art. 57 des Bundesgesetzes Ã¼ber die Invalidenversicherung IVG).</w:t>
      </w:r>
    </w:p>
    <w:p>
      <w:r>
        <w:t>5.Â Â Â Â Â Â</w:t>
      </w:r>
    </w:p>
    <w:p>
      <w:r>
        <w:t>5.1Â Â Â Â  Die Kosten des Verfahrens sind auf Fr. 1Â000.- festzulegen und ausgangsgemÃ¤ss der BeschwerdefÃ¼hrerin aufzuerlegen (Art. 69 Abs. 1 bis IVG).</w:t>
      </w:r>
    </w:p>
    <w:p>
      <w:r>
        <w:t>5.2Â Â Â Â  Nach Â§ 34 Abs. 1 des Gesetzes Ã¼ber das Sozialversicherungsgericht (GSVGer) hat die obsiegende Partei Anspruch auf Ersatz der Parteikosten. Diese werden ohne RÃ¼cksicht auf den Streitwert nach der Bedeutung der Streitsache, der Schwierigkeit des Prozesses und dem Mass des Obsiegens bemessen (Â§ 34 Abs. 3 GSVGer). Dementsprechend ist die BeschwerdefÃ¼hrerin zu verpflichten, dem Beigeladenen eine angemessene ProzessentschÃ¤digung von Fr. 2Â000.-- (inklusive Barauslagen und Mehrwertsteuer) zu zahlen.</w:t>
      </w:r>
    </w:p>
    <w:p>
      <w:r>
        <w:t>Das Gericht beschliesst:</w:t>
      </w:r>
    </w:p>
    <w:p>
      <w:r>
        <w:t>1.Â Â Â Â Â Â Â Â  Die Beschwerde wird abgewiesen.</w:t>
      </w:r>
    </w:p>
    <w:p>
      <w:r>
        <w:t>2.Â Â Â Â Â Â Â Â  Die Gerichtskosten von Fr. 1'000.-- werden der BeschwerdefÃ¼hrerin auferlegt. Rechnung und Einzahlungsschein werden der Kostenpflichtigen nach Eintritt der Rechtskraft zugestellt.</w:t>
      </w:r>
    </w:p>
    <w:p>
      <w:r>
        <w:t>3. Â Â Â Â Â Â Â  Die BeschwerdefÃ¼hrerin wird verpflichtet, dem Beigeladenen eine ProzessentschÃ¤digung von Fr. 2'000.-- (inkl. Barauslagen und MWSt) zu bezahlen.</w:t>
      </w:r>
    </w:p>
    <w:p>
      <w:r>
        <w:t>4.Â Â Â Â Â Â Â Â  Zustellung gegen Empfangsschein an:</w:t>
      </w:r>
    </w:p>
    <w:p>
      <w:r>
        <w:t>- A.___</w:t>
      </w:r>
    </w:p>
    <w:p>
      <w:r>
        <w:t>- Sozialversicherungsanstalt des Kantons ZÃ¼rich, IV-Stelle</w:t>
      </w:r>
    </w:p>
    <w:p>
      <w:r>
        <w:t>- Rechtsanwalt Thomas SchÃ¼tz</w:t>
      </w:r>
    </w:p>
    <w:p>
      <w:r>
        <w:t>- Bundesamt fÃ¼r Sozialversicherungen</w:t>
      </w:r>
    </w:p>
    <w:p>
      <w:r>
        <w:t>sowie an:</w:t>
      </w:r>
    </w:p>
    <w:p>
      <w:r>
        <w:t>- Gerichtskasse (im Dispositiv nach Eintritt der Rechtskraft)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