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IV.2010.00807 vom 27. März 2012</w:t>
      </w:r>
    </w:p>
    <w:p>
      <w:r>
        <w:t>ZH Sozialversicherungsgericht, 2012-03-27, DE</w:t>
      </w:r>
    </w:p>
    <w:p>
      <w:r>
        <w:rPr>
          <w:b/>
        </w:rPr>
        <w:t xml:space="preserve">Quelle: </w:t>
      </w:r>
      <w:r>
        <w:t>https://mcp.opencaselaw.ch/entscheid/zh_sozialversicherungsgericht_IV.2010.00807</w:t>
      </w:r>
    </w:p>
    <w:p>
      <w:r>
        <w:t>FR: ZH_SOZIALVERSICHERUNGSGERICHT IV.2010.00807 du 27 mars 2012</w:t>
      </w:r>
    </w:p>
    <w:p>
      <w:r>
        <w:t>IT: ZH_SOZIALVERSICHERUNGSGERICHT IV.2010.00807 del 27 marzo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VolljÃ¤hrige,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7 Abs. 2 ATSG ist sinngemÃ¤ss anwendbar: Demnach sind fÃ¼r die Beurteilung des Vorliegens einer ErwerbsunfÃ¤higkeit ausschliesslich die Folgen der gesundheitlichen BeeintrÃ¤chtigung zu berÃ¼cksichtigen. Eine ErwerbsunfÃ¤higkeit liegt zudem nur vor, wenn sie aus objektiver Sicht nicht Ã¼berwindbar ist (Art. 8 Abs. 3 ATSG in der seit 1. Januar 2008 geltenden Fassung in Verbindung mit Art. 5 Abs. 1 IVG).</w:t>
      </w:r>
    </w:p>
    <w:p>
      <w:r>
        <w:t>1.3Â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Â Â Â Â Â Â Â Â  Bei verheirateten Versicherten ist Ã¼berdies die eherechtliche Aufgaben- und Rollenverteilung im Rahmen der ehelichen Gemeinschaft zu beachten. Dabei ist insbesondere zu berÃ¼cksichtigen, dass das auf den 1. Januar 1988 in Kraft getretene, neue Eherecht die Gleichberechtigung der Eheleute verwirklicht und auf jede gesetzlich bestimmte Aufgabenteilung verzichtet hat. Es ist ausdrÃ¼cklich dem Ehepaar Ã¼berlassen, sich Ã¼ber die Rollenverteilung sowie Ã¼ber Art und Umfang ihrer BeitrÃ¤ge an den Unterhalt der Familie zu einigen (Art. 163 Abs. 2 ZGB) und sich Ã¼ber die fÃ¼r die Bestreitung ihrer eigenen und der BedÃ¼rfnisse ihrer Kinder zweckmÃ¤ssige und notwendige Aufgabenteilung zu verstÃ¤ndigen (BGE 117 V 194, 114 II 13 E. 3). Mit dieser Freiheit der Eheleute in der Ausgestaltung ihrer Partnerschaft ist es nicht zu vereinbaren, einer traditionellen Rollenverteilung, die der Frau die Besorgung des Haushaltes zuweist, im Rahmen der InvaliditÃ¤tsbemessung den Vorrang einzurÃ¤umen und die beruflich-erwerblichen Interessen der Ehefrau geringer einzustufen als diejenigen des Ehemannes (BGE 117 V 194). Ob eine versicherte Person ohne Gesundheitsschaden ganz oder teilweise erwerbstÃ¤tig wÃ¤re oder den Haushalt besorgen wÃ¼rde, ist somit auch unter eherechtlichen Gesichtspunkten aufgrund einer GesamtwÃ¼rdigung der persÃ¶nlichen, beruflichen, sozialen und Ã¶konomischen UmstÃ¤nde des konkreten Falles zu beurteilen, wobei keinem dieser Kriterien zum vornherein vorrangige Bedeutung zukommt (BGE 117 V 194 in fine; SVR 1994 IV Nr. 17 E. 4a, AHI 1997 S. 289 und 1996 S. 197 f. E. 1c).</w:t>
      </w:r>
    </w:p>
    <w:p>
      <w:r>
        <w:t>Â Â Â Â Â Â Â Â  Diese GrundsÃ¤tze gelten auch bei der Rentenrevision und im Neuanmeldungsverfahren. Hier fÃ¼hren sie gegebenenfalls dazu, dass ein Rentenanspruch neu entstehen kann, nicht nur bei wesentlicher VerÃ¤nderung des Gesundheitszustandes, der erwerblichen Auswirkungen (oder der Auswirkungen in Bezug auf die BetÃ¤tigung im Ã¼blichen Aufgabenbereich) und bei Wandlung des Aufgabenbereichs (BGE 113 V 273 E. 1a, 105 V 29 mit Hinweisen), sondern auch dadurch, dass in dem fÃ¼r die Methodenwahl massgeblichen hypothetischen Sachverhalt wesentliche Ãnderungen eingetreten sind. Die in einem bestimmten Zeitpunkt massgebende Methode der InvaliditÃ¤tsschÃ¤tzung prÃ¤judiziert die kÃ¼nftige Rechtsstellung der versicherten Person somit nicht. Vielmehr kÃ¶nnen die alternativen Kriterien der ErwerbsunfÃ¤higkeit (Art. 28a Abs. 1 IVG; bis 31. Dezember 2007: Art. 28 Abs. 2 IVG; in Verbindung mit Art. 7 ATSG) einerseits und der UnmÃ¶glichkeit der BetÃ¤tigung im nicht erwerblichen Aufgabenbereich (Art. 5 Abs. 1 und 28a Abs. 3 IVG; bis 31. Dezember 2007: Art. 28 Abs. 3 ter IVG; in Verbindung mit Art. 8 Abs. 3 ATSG) anderseits einander ablÃ¶sen (BGE 117 V 198 E. 3b, 113 V 273 E. 1a, 110 V 284 E. 1a, 104 V 148 E. 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1.5Â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rPr>
          <w:b/>
        </w:rPr>
        <w:t>E. 2</w:t>
      </w:r>
    </w:p>
    <w:p>
      <w:r>
        <w:t>2.1Â Â Â Â  Die Schlussfolgerungen des B.___-Gutachtens (Urk. 7/148) werden von der BeschwerdefÃ¼hrerin nicht in Frage gestellt; da dieses den rechtsprechungsgemÃ¤ssen Anforderungen zu genÃ¼gen vermag (vgl. BGE 134 V 231 E. 5.1, 125 V 351 E. 3a, 122 V 157 E. 1c), ist mit dem im Sozialversicherungsrecht massgebenden Beweisgrad der Ã¼berwiegenden Wahrscheinlichkeit erstellt, dass der BeschwerdefÃ¼hrerin eine leidensangepasste TÃ¤tigkeit seit dem 17. November 2008 wieder zu 90 % zumutbar ist (Urk. 7/148 S. 26). Damit hat sich der Gesundheitszustand der Versicherten im Vergleich zum Zeitpunkt der Rentenzusprache, in welchem ihr eine adaptierte TÃ¤tigkeit aus Ã¤rztlicher Sicht bloss mit einem Pensum von 60 bis 80 % zumutbar gewesen war (vgl. das Feststellungsblatt fÃ¼r den damaligen Beschluss, Urk. 7/97), verbessert.</w:t>
      </w:r>
    </w:p>
    <w:p>
      <w:r>
        <w:t>2.2Â Â Â Â  Die BeschwerdefÃ¼hrerin wurde von der IV-Stelle im Verwaltungsverfahren, welches zur ursprÃ¼nglichen Rentenzusprache fÃ¼hrte, als teilerwerbstÃ¤tige Hausfrau mit einem ausserhÃ¤uslichen Pensum von 80 % qualifiziert (Urk. 7/105). Dieselbe Qualifikation wurde der InvaliditÃ¤tsbemessung im Rentenrevisionsverfahren zugrundegelegt; bei einem mit einem BeschÃ¤ftigungsgrad von 80 % erzielbaren Valideneinkommen von Fr. 65'544.-- und einem mit einer adaptierten TÃ¤tigkeit im Umfang eines Pensums von ebenfalls 80 % erzielbaren Einkommen von Fr. 39'296.-- ergebe sich im Erwerbsbereich eine EinschrÃ¤nkung von 40,05 %, was einem gewichteten TeilinvaliditÃ¤tsgrad von gerundet 32 % entspreche. Da im Haushaltsbereich keine relevante EinschrÃ¤nkung bestehe, resultiere insgesamt ein rentenausschliessender InvaliditÃ¤tsgrad von 32 % (Urk. 2). DemgegenÃ¼ber macht die BeschwerdefÃ¼hrerin geltend, da ihre Kinder volljÃ¤hrig seien, wÃ¼rde sie ohne gesundheitliche BeeintrÃ¤chtigung seit 2007 einer ausserhÃ¤uslichen ErwerbstÃ¤tigkeit mit einem BeschÃ¤ftigungsgrad von 100 % nachgehen (Urk. 1 und 13).</w:t>
      </w:r>
    </w:p>
    <w:p>
      <w:r>
        <w:t>3.Â Â Â Â Â Â  Aus dem Arbeitszeugnis des Spitals C.___ vom 31. Mai 2004 geht hervor, dass die BeschwerdefÃ¼hrerin in der Krankenheimabteilung vom 1. September 1992 bis 31. Juli 1999 mit einem Pensum von 60 %, ab 1. August 1999 mit einem solchen von 100 % und ab 1. Januar 2001 mit einem BeschÃ¤ftigungsgrad von 80 % erwerbstÃ¤tig gewesen war (Urk. 7/5 S. 6). Nachdem die Krankenheimabteilung des Spitals per Juni 2004 ins Pflegezentrum D.___ ausgelagert worden war, wurde sie dort weiterhin bis zum Eintritt des zur Berentung fÃ¼hrenden Gesundheitsschadens mit einem Pensum von 80 % beschÃ¤ftigt (Urk. 7/13). Da das jÃ¼ngere der beiden Kinder mit Jahrgang 1985 im Jahr 2001 - mithin in jenem Jahr, in welchem die BeschwerdefÃ¼hrerin ihr Pensum nach rund anderthalbjÃ¤hriger VollzeiterwerbstÃ¤tigkeit wieder auf 80 % reduzierte - bereits 16jÃ¤hrig war und im Jahr 2003 volljÃ¤hrig wurde (gemÃ¤ss Art. 14 des Schweizerischen Zivilgesetzbuches in der seit 1. Januar 1996 in Kraft stehenden Fassung tritt die MÃ¼ndigkeit mit Vollendung des 18. Lebensjahres ein), sind keine Anhaltspunkte ersichtlich, weshalb die BeschwerdefÃ¼hrerin ihr ausserhÃ¤usliches Erwerbspensum im Zeitpunkt, in welchem ihr jÃ¼ngstes Kind volljÃ¤hrig geworden war, ohne Gesundheitsschaden wieder auf 100 % erhÃ¶ht hÃ¤tte. Aus den Berichten der Arbeitgeber geht jedenfalls nicht hervor, dass die BeschwerdefÃ¼hrerin von Seiten des Arbeitgebers gezwungen war, ihr Pensum wieder zu reduzieren. Da sich die konjunkturelle Lage auf das Stellenangebot im Pflegebereich nur marginal auswirkt, ist die Argumentation der BeschwerdefÃ¼hrerin, aus wirtschaftlichen GrÃ¼nden habe sie keine Vollzeitstelle gefunden, nicht stichhaltig. Es ist daher davon auszugehen, dass die BeschwerdefÃ¼hrerin ihren ausserhÃ¤uslichen BeschÃ¤ftigungsgrad aus freien StÃ¼cken reduzierte, um sich wieder vermehrt dem Haushalt und ihrer Familie zu widmen. Daran Ã¤ndert nichts, dass der Ehemann als Lastwagenchauffeur kein hohes SalÃ¤r bezieht; jedenfalls wird in der Beschwerde nicht dargetan, dass der Ehemann in der fraglichen Zeit eine Erwerbseinbusse erlitten hÃ¤tte, welche die erneute ErhÃ¶hung des Pensums der teilerwerbstÃ¤tigen BeschwerdefÃ¼hrerin notwendig gemacht hÃ¤tte. Soweit die BeschwerdefÃ¼hrerin ihr Vorbringen, ohne Gesundheitsschaden wÃ¤re sie vollerwerbstÃ¤tig gewesen, mit dem Schreiben der E.___ AG vom 2. MÃ¤rz 2010 (Urk. 7/154) belegen will, Ã¼bersieht sie, dass sie fÃ¼r diesen Personalvermittler erst nach Eintritt des Gesundheitsschadens tÃ¤tig war und ihr nach Ã¤rztlicher Beurteilung die angestammte TÃ¤tigkeit in der Pflege kranker und alter Menschen nur mit einem bescheidenen Pensum zumutbar war (vgl. Urk. 7/97 S. 3 f.). Da sie somit nur schon deshalb nicht in der Lage war, eine Vollzeitstelle im Pflegebereich anzutreten, geht ihr Einwand, das Personalvermittlungsunternehmen habe ihr keine Vollzeitstelle anbieten kÃ¶nnen, fehl. Nach dem Gesagten sprechen die gesamten UmstÃ¤nde dafÃ¼r, dass die BeschwerdefÃ¼hrerin im Gesundheitsfall weiterhin einer ausserhÃ¤uslichen ErwerbstÃ¤tigkeit im Umfang eines Pensums von 80 % nachgegangen wÃ¤re und sich im Ã¼brigen dem Haushalt ihrer Familie gewidmet hÃ¤tte.</w:t>
      </w:r>
    </w:p>
    <w:p>
      <w:r>
        <w:t>4.Â Â Â Â Â Â  Wenn die BeschwerdefÃ¼hrerin aber als teilerwerbstÃ¤tige Hausfrau mit einem ausserhÃ¤uslichen Pensum von 80 % qualifiziert wird, ist die InvaliditÃ¤tsbemessung nach der gemischten Methode nicht zu beanstanden. Die Vergleichseinkommen zur Ermittlung der EinschrÃ¤nkung im Erwerbsbereich sind sodann aufgrund der Akten ausgewiesen (vgl. den detaillierten Einkommensvergleich der Berufsberatung der IV-Stelle, Urk. 7/151) und werden von der BeschwerdefÃ¼hrerin auch nicht beanstandet. Damit besteht im Erwerbsbereich ein gewichteter TeilindivalitÃ¤tsgrad von gerundet 32 %. Bei einer ArbeitsfÃ¤higkeit in einer rÃ¼ckenadaptierten TÃ¤tigkeit von 90 % erÃ¼brigt sich sodann die DurchfÃ¼hrung einer HaushaltsabklÃ¤rung zur Ermittlung der EinschrÃ¤nkung im Haushaltbereich. Selbst wenn diese - was vor dem Hintergrund der im Haushaltbereich bestehenden Schadenminderungspflicht eher unwahrscheinlich erscheint - ebenfalls 10 % betragen sollte, wÃ¼rde im Haushaltbereich ein gewichteter TeilinvaliditÃ¤tsgrad von nur 2 % und ein ebenso rentenausschliessender GesamtinvaliditÃ¤tsgrad von 34 % resultieren. Damit erweist sich die angefochtene VerfÃ¼gung, mit welcher die der BeschwerdefÃ¼hrerin zuvor ausgerichtete Viertelsrente der Invalidenversicherung eingestellt worden war, aber als rechtens. Die Beschwerde ist daher abzuweisen.</w:t>
      </w:r>
    </w:p>
    <w:p>
      <w:r>
        <w:t>5.Â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