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IV.2010.00792 vom 13. Oktober 2011</w:t>
      </w:r>
    </w:p>
    <w:p>
      <w:r>
        <w:t>ZH Sozialversicherungsgericht, 2011-10-13, DE</w:t>
      </w:r>
    </w:p>
    <w:p>
      <w:r>
        <w:rPr>
          <w:b/>
        </w:rPr>
        <w:t xml:space="preserve">Quelle: </w:t>
      </w:r>
      <w:r>
        <w:t>https://mcp.opencaselaw.ch/entscheid/zh_sozialversicherungsgericht_IV.2010.00792</w:t>
      </w:r>
    </w:p>
    <w:p>
      <w:r>
        <w:t>FR: ZH_SOZIALVERSICHERUNGSGERICHT IV.2010.00792 du 13 octobre 2011</w:t>
      </w:r>
    </w:p>
    <w:p>
      <w:r>
        <w:t>IT: ZH_SOZIALVERSICHERUNGSGERICHT IV.2010.00792 del 13 ottobre 2011</w:t>
      </w:r>
    </w:p>
    <w:p>
      <w:pPr>
        <w:pStyle w:val="Heading2"/>
      </w:pPr>
      <w:r>
        <w:t>Erwägungen</w:t>
      </w:r>
    </w:p>
    <w:p>
      <w:r>
        <w:rPr>
          <w:b/>
        </w:rPr>
        <w:t>E. 5</w:t>
      </w:r>
    </w:p>
    <w:p>
      <w:r>
        <w:t>5.1Â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600.-- als angemessen, welche gemÃ¤ss dem Ausgang des Verfahrens dem BeschwerdefÃ¼hrer aufzuerlegen ist. Zufolge GewÃ¤hrung der unentgeltlichen ProzessfÃ¼hrung (Sachverhalt Ziff. 2) sind die Verfahrenskosten jedoch einstweilen auf die Gerichtskasse zu nehmen.</w:t>
      </w:r>
    </w:p>
    <w:p>
      <w:r>
        <w:t>5.2Â Â Â Â  Dem BeschwerdefÃ¼hrer wurde die unentgeltliche Rechtsvertretung fÃ¼r das vorliegende Verfahren gewÃ¤hrt (Sachverhalt Ziff. 2). Mit Schreiben vom 8. September 2011 machte RechtsanwÃ¤ltin Dr. Tamara NÃ¼ssle Aufwendungen von 780 Minuten sowie Auslagen von Fr. 25.-- geltend (Urk. 14). Dieser geltend gemachte Zeitaufwand ist gegenÃ¼ber vergleichbaren FÃ¤llen zu hoch. Bei einem gerichtsÃ¼blichen Stundenansatz von Fr. 200.-- erscheint vorliegend ein Honorar von Fr. 2'000.-- inklusive 7.6 % bzw. 8 % Mehrwertsteuer angemessen.</w:t>
      </w:r>
    </w:p>
    <w:p>
      <w:r>
        <w:t>5.3Â Â Â Â  Kommt der BeschwerdefÃ¼hrer kÃ¼nftig in gÃ¼nstige wirtschaftliche VerhÃ¤ltnisse, so kann das Gericht ihn zur Nachzahlung der ihm erlassenen Gerichtskosten und Anwaltskosten verpflichten (Â§ 16 Abs. 4 des Gesetzes Ã¼ber das Sozialversicherungsgericht, GSVGer).</w:t>
      </w:r>
    </w:p>
    <w:p>
      <w:r>
        <w:t>Das Gericht erkennt:</w:t>
      </w:r>
    </w:p>
    <w:p>
      <w:r>
        <w:t>1.Â Â Â Â Â Â Â Â  Die Beschwerde wird abgewiesen.</w:t>
      </w:r>
    </w:p>
    <w:p>
      <w:r>
        <w:t>2.Â Â Â Â Â Â Â Â  Die Gerichtskosten von Fr. 600.-- werden dem BeschwerdefÃ¼hrer auferlegt, jedoch zufolge GewÃ¤hrung der unentgeltlichen ProzessfÃ¼hrung einstweilen auf die Gerichtskasse genommen. Der BeschwerdefÃ¼hrer wird auf Â§ 16 Abs. 4 GSVGer hingewiesen.</w:t>
      </w:r>
    </w:p>
    <w:p>
      <w:r>
        <w:t>3.Â Â Â Â Â Â Â Â  Die unentgeltliche Rechtsvertreterin des BeschwerdefÃ¼hrers, RechtsanwÃ¤ltin Dr. Tamara NÃ¼ssle, Uster, wird mit Fr. 2'000.-- (inkl. Barauslagen und MWSt) aus der Gerichtskasse entschÃ¤digt. Der BeschwerdefÃ¼hrer wird auf Â§ 16 Abs. 4 GSVGer hingewiesen.</w:t>
      </w:r>
    </w:p>
    <w:p>
      <w:r>
        <w:t>4.Â Â Â Â Â Â Â Â Â Â  Zustellung gegen Empfangsschein an:</w:t>
      </w:r>
    </w:p>
    <w:p>
      <w:r>
        <w:t>- RechtsanwÃ¤ltin Dr. Tamara NÃ¼ssle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